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DF6D" w14:textId="38A195EB" w:rsidR="00556590" w:rsidRPr="00F17830" w:rsidRDefault="00CD5183" w:rsidP="001C6E4C">
      <w:pPr>
        <w:spacing w:after="0"/>
        <w:jc w:val="center"/>
        <w:rPr>
          <w:rFonts w:ascii="Avenir Next LT Pro" w:hAnsi="Avenir Next LT Pro"/>
          <w:b/>
          <w:bCs/>
          <w:lang w:eastAsia="en-CA"/>
        </w:rPr>
      </w:pPr>
      <w:bookmarkStart w:id="0" w:name="_Toc129266107"/>
      <w:bookmarkStart w:id="1" w:name="_Toc129266151"/>
      <w:r w:rsidRPr="00F17830">
        <w:rPr>
          <w:rFonts w:ascii="Avenir Next LT Pro" w:hAnsi="Avenir Next LT Pro"/>
          <w:b/>
          <w:bCs/>
          <w:lang w:eastAsia="en-CA"/>
        </w:rPr>
        <w:t>Practice Advisory Concerning the Superior Court of Justice’s</w:t>
      </w:r>
      <w:bookmarkEnd w:id="0"/>
      <w:bookmarkEnd w:id="1"/>
    </w:p>
    <w:p w14:paraId="6E5AD19D" w14:textId="02F62D88" w:rsidR="00CD5183" w:rsidRPr="00F17830" w:rsidRDefault="00CD5183" w:rsidP="001C6E4C">
      <w:pPr>
        <w:spacing w:after="0"/>
        <w:jc w:val="center"/>
        <w:rPr>
          <w:rFonts w:ascii="Avenir Next LT Pro" w:hAnsi="Avenir Next LT Pro"/>
          <w:b/>
          <w:bCs/>
          <w:lang w:eastAsia="en-CA"/>
        </w:rPr>
      </w:pPr>
      <w:bookmarkStart w:id="2" w:name="_Toc129266108"/>
      <w:bookmarkStart w:id="3" w:name="_Toc129266152"/>
      <w:r w:rsidRPr="00F17830">
        <w:rPr>
          <w:rFonts w:ascii="Avenir Next LT Pro" w:hAnsi="Avenir Next LT Pro"/>
          <w:b/>
          <w:bCs/>
          <w:lang w:eastAsia="en-CA"/>
        </w:rPr>
        <w:t xml:space="preserve">Binding Judicial Dispute Resolution </w:t>
      </w:r>
      <w:r w:rsidR="00556590" w:rsidRPr="00F17830">
        <w:rPr>
          <w:rFonts w:ascii="Avenir Next LT Pro" w:hAnsi="Avenir Next LT Pro"/>
          <w:b/>
          <w:bCs/>
          <w:lang w:eastAsia="en-CA"/>
        </w:rPr>
        <w:t xml:space="preserve">(JDR) </w:t>
      </w:r>
      <w:r w:rsidRPr="00F17830">
        <w:rPr>
          <w:rFonts w:ascii="Avenir Next LT Pro" w:hAnsi="Avenir Next LT Pro"/>
          <w:b/>
          <w:bCs/>
          <w:lang w:eastAsia="en-CA"/>
        </w:rPr>
        <w:t>Pilot Project</w:t>
      </w:r>
      <w:bookmarkEnd w:id="2"/>
      <w:bookmarkEnd w:id="3"/>
    </w:p>
    <w:p w14:paraId="2D2859B7" w14:textId="366E07C4" w:rsidR="00CD5183" w:rsidRPr="002F57D7" w:rsidRDefault="00CD5183" w:rsidP="00CC17A3">
      <w:pPr>
        <w:shd w:val="clear" w:color="auto" w:fill="FFFFFF"/>
        <w:spacing w:before="100" w:beforeAutospacing="1" w:after="100" w:afterAutospacing="1"/>
        <w:textAlignment w:val="baseline"/>
        <w:rPr>
          <w:rFonts w:ascii="Avenir Next LT Pro" w:eastAsia="Times New Roman" w:hAnsi="Avenir Next LT Pro" w:cs="Arial"/>
          <w:color w:val="000000"/>
          <w:szCs w:val="24"/>
          <w:lang w:eastAsia="en-CA"/>
        </w:rPr>
      </w:pP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Effective May 14, 2021 (most recently amended </w:t>
      </w:r>
      <w:r w:rsidR="00F76FE7">
        <w:rPr>
          <w:rFonts w:ascii="Avenir Next LT Pro" w:eastAsia="Times New Roman" w:hAnsi="Avenir Next LT Pro" w:cs="Arial"/>
          <w:color w:val="FF0000"/>
          <w:szCs w:val="24"/>
          <w:lang w:eastAsia="en-CA"/>
        </w:rPr>
        <w:t>August 1</w:t>
      </w:r>
      <w:proofErr w:type="gramStart"/>
      <w:r w:rsidR="00021B65" w:rsidRPr="002F57D7">
        <w:rPr>
          <w:rFonts w:ascii="Avenir Next LT Pro" w:eastAsia="Times New Roman" w:hAnsi="Avenir Next LT Pro" w:cs="Arial"/>
          <w:color w:val="FF0000"/>
          <w:szCs w:val="24"/>
          <w:lang w:eastAsia="en-CA"/>
        </w:rPr>
        <w:t xml:space="preserve"> </w:t>
      </w:r>
      <w:r w:rsidR="002757A0" w:rsidRPr="002F57D7">
        <w:rPr>
          <w:rFonts w:ascii="Avenir Next LT Pro" w:eastAsia="Times New Roman" w:hAnsi="Avenir Next LT Pro" w:cs="Arial"/>
          <w:color w:val="FF0000"/>
          <w:szCs w:val="24"/>
          <w:lang w:eastAsia="en-CA"/>
        </w:rPr>
        <w:t>2023</w:t>
      </w:r>
      <w:proofErr w:type="gramEnd"/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)</w:t>
      </w:r>
    </w:p>
    <w:p w14:paraId="680EF31A" w14:textId="3A0F4ECE" w:rsidR="00217967" w:rsidRPr="00102EB8" w:rsidRDefault="00C30B34" w:rsidP="00102EB8">
      <w:pPr>
        <w:rPr>
          <w:lang w:eastAsia="en-CA" w:bidi="en-US"/>
        </w:rPr>
      </w:pPr>
      <w:r w:rsidRPr="00102EB8">
        <w:rPr>
          <w:rFonts w:ascii="Avenir Next LT Pro" w:hAnsi="Avenir Next LT Pro"/>
          <w:lang w:eastAsia="en-CA"/>
        </w:rPr>
        <w:t>This pilot has been developed to provide a streamlined alternative to reach a final resolution for some family law cases</w:t>
      </w:r>
      <w:r w:rsidR="0000099A" w:rsidRPr="00102EB8">
        <w:rPr>
          <w:rFonts w:ascii="Avenir Next LT Pro" w:hAnsi="Avenir Next LT Pro"/>
          <w:lang w:eastAsia="en-CA"/>
        </w:rPr>
        <w:t>. The pilot is currently operating</w:t>
      </w:r>
      <w:r w:rsidR="00CD5183" w:rsidRPr="00102EB8">
        <w:rPr>
          <w:rFonts w:ascii="Avenir Next LT Pro" w:hAnsi="Avenir Next LT Pro"/>
          <w:lang w:eastAsia="en-CA"/>
        </w:rPr>
        <w:t xml:space="preserve"> in the Superior Court of Justice </w:t>
      </w:r>
      <w:r w:rsidR="005F699F" w:rsidRPr="00102EB8">
        <w:rPr>
          <w:rFonts w:ascii="Avenir Next LT Pro" w:hAnsi="Avenir Next LT Pro"/>
          <w:lang w:eastAsia="en-CA"/>
        </w:rPr>
        <w:t>in</w:t>
      </w:r>
      <w:r w:rsidR="0051599A" w:rsidRPr="00102EB8">
        <w:rPr>
          <w:rFonts w:ascii="Avenir Next LT Pro" w:hAnsi="Avenir Next LT Pro"/>
          <w:lang w:eastAsia="en-CA"/>
        </w:rPr>
        <w:t xml:space="preserve"> </w:t>
      </w:r>
      <w:proofErr w:type="gramStart"/>
      <w:r w:rsidR="0051599A" w:rsidRPr="00102EB8">
        <w:rPr>
          <w:rFonts w:ascii="Avenir Next LT Pro" w:hAnsi="Avenir Next LT Pro"/>
          <w:lang w:eastAsia="en-CA"/>
        </w:rPr>
        <w:t>all of</w:t>
      </w:r>
      <w:proofErr w:type="gramEnd"/>
      <w:r w:rsidR="005F699F" w:rsidRPr="00102EB8">
        <w:rPr>
          <w:rFonts w:ascii="Avenir Next LT Pro" w:hAnsi="Avenir Next LT Pro"/>
          <w:lang w:eastAsia="en-CA"/>
        </w:rPr>
        <w:t xml:space="preserve"> </w:t>
      </w:r>
      <w:r w:rsidR="00CC17A3" w:rsidRPr="00102EB8">
        <w:rPr>
          <w:rFonts w:ascii="Avenir Next LT Pro" w:hAnsi="Avenir Next LT Pro"/>
          <w:lang w:eastAsia="en-CA"/>
        </w:rPr>
        <w:t xml:space="preserve">the Central East </w:t>
      </w:r>
      <w:r w:rsidR="00A937B4" w:rsidRPr="00102EB8">
        <w:rPr>
          <w:rFonts w:ascii="Avenir Next LT Pro" w:hAnsi="Avenir Next LT Pro"/>
          <w:lang w:eastAsia="en-CA"/>
        </w:rPr>
        <w:t>r</w:t>
      </w:r>
      <w:r w:rsidR="00CC17A3" w:rsidRPr="00102EB8">
        <w:rPr>
          <w:rFonts w:ascii="Avenir Next LT Pro" w:hAnsi="Avenir Next LT Pro"/>
          <w:lang w:eastAsia="en-CA"/>
        </w:rPr>
        <w:t>egion</w:t>
      </w:r>
      <w:r w:rsidR="005B5627" w:rsidRPr="00102EB8">
        <w:rPr>
          <w:rFonts w:ascii="Avenir Next LT Pro" w:hAnsi="Avenir Next LT Pro"/>
          <w:lang w:eastAsia="en-CA"/>
        </w:rPr>
        <w:t>,</w:t>
      </w:r>
      <w:r w:rsidR="00D17BC8">
        <w:rPr>
          <w:rFonts w:ascii="Avenir Next LT Pro" w:hAnsi="Avenir Next LT Pro"/>
          <w:lang w:eastAsia="en-CA"/>
        </w:rPr>
        <w:t xml:space="preserve"> all of the</w:t>
      </w:r>
      <w:r w:rsidR="009005E1">
        <w:rPr>
          <w:rFonts w:ascii="Avenir Next LT Pro" w:hAnsi="Avenir Next LT Pro"/>
          <w:lang w:eastAsia="en-CA"/>
        </w:rPr>
        <w:t xml:space="preserve"> </w:t>
      </w:r>
      <w:r w:rsidR="009005E1" w:rsidRPr="00102EB8">
        <w:rPr>
          <w:rFonts w:ascii="Avenir Next LT Pro" w:hAnsi="Avenir Next LT Pro"/>
          <w:lang w:eastAsia="en-CA"/>
        </w:rPr>
        <w:t>Northwest and Northeast regions</w:t>
      </w:r>
      <w:r w:rsidR="00330CAF">
        <w:rPr>
          <w:rFonts w:ascii="Avenir Next LT Pro" w:hAnsi="Avenir Next LT Pro"/>
          <w:lang w:eastAsia="en-CA"/>
        </w:rPr>
        <w:t>,</w:t>
      </w:r>
      <w:r w:rsidR="009005E1" w:rsidRPr="00102EB8">
        <w:rPr>
          <w:rFonts w:ascii="Avenir Next LT Pro" w:hAnsi="Avenir Next LT Pro"/>
          <w:lang w:eastAsia="en-CA"/>
        </w:rPr>
        <w:t xml:space="preserve"> </w:t>
      </w:r>
      <w:r w:rsidR="00CD4277" w:rsidRPr="00102EB8">
        <w:rPr>
          <w:rFonts w:ascii="Avenir Next LT Pro" w:hAnsi="Avenir Next LT Pro"/>
          <w:lang w:eastAsia="en-CA"/>
        </w:rPr>
        <w:t>Kitchener</w:t>
      </w:r>
      <w:r w:rsidR="00C16510" w:rsidRPr="00102EB8">
        <w:rPr>
          <w:rFonts w:ascii="Avenir Next LT Pro" w:hAnsi="Avenir Next LT Pro"/>
          <w:lang w:eastAsia="en-CA"/>
        </w:rPr>
        <w:t xml:space="preserve">, </w:t>
      </w:r>
      <w:r w:rsidR="00CC17A3" w:rsidRPr="00102EB8">
        <w:rPr>
          <w:rFonts w:ascii="Avenir Next LT Pro" w:hAnsi="Avenir Next LT Pro"/>
          <w:lang w:eastAsia="en-CA"/>
        </w:rPr>
        <w:t>Ottawa</w:t>
      </w:r>
      <w:r w:rsidR="00436D40" w:rsidRPr="00102EB8">
        <w:rPr>
          <w:rFonts w:ascii="Avenir Next LT Pro" w:hAnsi="Avenir Next LT Pro"/>
          <w:lang w:eastAsia="en-CA"/>
        </w:rPr>
        <w:t xml:space="preserve">, </w:t>
      </w:r>
      <w:r w:rsidR="00CC17A3" w:rsidRPr="00102EB8">
        <w:rPr>
          <w:rFonts w:ascii="Avenir Next LT Pro" w:hAnsi="Avenir Next LT Pro"/>
          <w:lang w:eastAsia="en-CA"/>
        </w:rPr>
        <w:t>Cornwall</w:t>
      </w:r>
      <w:r w:rsidR="00A0675C" w:rsidRPr="00102EB8">
        <w:rPr>
          <w:rFonts w:ascii="Avenir Next LT Pro" w:hAnsi="Avenir Next LT Pro"/>
          <w:lang w:eastAsia="en-CA"/>
        </w:rPr>
        <w:t xml:space="preserve"> and </w:t>
      </w:r>
      <w:proofErr w:type="spellStart"/>
      <w:r w:rsidR="00A0675C" w:rsidRPr="00102EB8">
        <w:rPr>
          <w:rFonts w:ascii="Avenir Next LT Pro" w:hAnsi="Avenir Next LT Pro"/>
          <w:lang w:eastAsia="en-CA"/>
        </w:rPr>
        <w:t>L’Orignal</w:t>
      </w:r>
      <w:proofErr w:type="spellEnd"/>
      <w:r w:rsidR="00D17BC8">
        <w:rPr>
          <w:rFonts w:ascii="Avenir Next LT Pro" w:hAnsi="Avenir Next LT Pro"/>
          <w:lang w:eastAsia="en-CA"/>
        </w:rPr>
        <w:t>.</w:t>
      </w:r>
    </w:p>
    <w:bookmarkStart w:id="4" w:name="_Toc129266153" w:displacedByCustomXml="next"/>
    <w:sdt>
      <w:sdtPr>
        <w:rPr>
          <w:rFonts w:asciiTheme="minorHAnsi" w:eastAsiaTheme="minorHAnsi" w:hAnsiTheme="minorHAnsi" w:cstheme="minorBidi"/>
          <w:b w:val="0"/>
          <w:bCs w:val="0"/>
          <w:sz w:val="24"/>
          <w:szCs w:val="22"/>
          <w:lang w:bidi="ar-SA"/>
        </w:rPr>
        <w:id w:val="54718558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F9B6BC6" w14:textId="6E13FFF0" w:rsidR="008A1579" w:rsidRDefault="008A1579" w:rsidP="00C3022D">
          <w:pPr>
            <w:pStyle w:val="TOCHeading"/>
            <w:spacing w:before="360" w:after="120"/>
          </w:pPr>
          <w:r>
            <w:t>Contents</w:t>
          </w:r>
        </w:p>
        <w:p w14:paraId="09573CCB" w14:textId="76063D09" w:rsidR="00E100E1" w:rsidRPr="00275437" w:rsidRDefault="008A1579">
          <w:pPr>
            <w:pStyle w:val="TOC1"/>
            <w:tabs>
              <w:tab w:val="right" w:leader="dot" w:pos="9350"/>
            </w:tabs>
            <w:rPr>
              <w:rFonts w:ascii="Avenir Next LT Pro" w:eastAsiaTheme="minorEastAsia" w:hAnsi="Avenir Next LT Pro"/>
              <w:noProof/>
              <w:sz w:val="22"/>
              <w:lang w:eastAsia="en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7475004" w:history="1">
            <w:r w:rsidR="00E100E1" w:rsidRPr="00275437">
              <w:rPr>
                <w:rStyle w:val="Hyperlink"/>
                <w:rFonts w:ascii="Avenir Next LT Pro" w:hAnsi="Avenir Next LT Pro"/>
                <w:noProof/>
              </w:rPr>
              <w:t>1. What is Binding Judicial Dispute Resolution?</w:t>
            </w:r>
            <w:r w:rsidR="00E100E1" w:rsidRPr="00275437">
              <w:rPr>
                <w:rFonts w:ascii="Avenir Next LT Pro" w:hAnsi="Avenir Next LT Pro"/>
                <w:noProof/>
                <w:webHidden/>
              </w:rPr>
              <w:tab/>
            </w:r>
            <w:r w:rsidR="00E100E1" w:rsidRPr="00275437">
              <w:rPr>
                <w:rFonts w:ascii="Avenir Next LT Pro" w:hAnsi="Avenir Next LT Pro"/>
                <w:noProof/>
                <w:webHidden/>
              </w:rPr>
              <w:fldChar w:fldCharType="begin"/>
            </w:r>
            <w:r w:rsidR="00E100E1" w:rsidRPr="00275437">
              <w:rPr>
                <w:rFonts w:ascii="Avenir Next LT Pro" w:hAnsi="Avenir Next LT Pro"/>
                <w:noProof/>
                <w:webHidden/>
              </w:rPr>
              <w:instrText xml:space="preserve"> PAGEREF _Toc137475004 \h </w:instrText>
            </w:r>
            <w:r w:rsidR="00E100E1" w:rsidRPr="00275437">
              <w:rPr>
                <w:rFonts w:ascii="Avenir Next LT Pro" w:hAnsi="Avenir Next LT Pro"/>
                <w:noProof/>
                <w:webHidden/>
              </w:rPr>
            </w:r>
            <w:r w:rsidR="00E100E1" w:rsidRPr="00275437">
              <w:rPr>
                <w:rFonts w:ascii="Avenir Next LT Pro" w:hAnsi="Avenir Next LT Pro"/>
                <w:noProof/>
                <w:webHidden/>
              </w:rPr>
              <w:fldChar w:fldCharType="separate"/>
            </w:r>
            <w:r w:rsidR="00275437">
              <w:rPr>
                <w:rFonts w:ascii="Avenir Next LT Pro" w:hAnsi="Avenir Next LT Pro"/>
                <w:noProof/>
                <w:webHidden/>
              </w:rPr>
              <w:t>2</w:t>
            </w:r>
            <w:r w:rsidR="00E100E1" w:rsidRPr="00275437">
              <w:rPr>
                <w:rFonts w:ascii="Avenir Next LT Pro" w:hAnsi="Avenir Next LT Pro"/>
                <w:noProof/>
                <w:webHidden/>
              </w:rPr>
              <w:fldChar w:fldCharType="end"/>
            </w:r>
          </w:hyperlink>
        </w:p>
        <w:p w14:paraId="72C3DEDB" w14:textId="3A202769" w:rsidR="00E100E1" w:rsidRDefault="00986A4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2"/>
              <w:lang w:eastAsia="en-CA"/>
            </w:rPr>
          </w:pPr>
          <w:hyperlink w:anchor="_Toc137475005" w:history="1">
            <w:r w:rsidR="00E100E1" w:rsidRPr="00DE3267">
              <w:rPr>
                <w:rStyle w:val="Hyperlink"/>
                <w:rFonts w:ascii="Avenir Next LT Pro" w:eastAsia="Times New Roman" w:hAnsi="Avenir Next LT Pro" w:cs="Arial"/>
                <w:noProof/>
                <w:lang w:eastAsia="en-CA"/>
              </w:rPr>
              <w:t>2. Cases That are Not Suitable for Binding JDR</w:t>
            </w:r>
            <w:r w:rsidR="00E100E1">
              <w:rPr>
                <w:noProof/>
                <w:webHidden/>
              </w:rPr>
              <w:tab/>
            </w:r>
            <w:r w:rsidR="00E100E1">
              <w:rPr>
                <w:noProof/>
                <w:webHidden/>
              </w:rPr>
              <w:fldChar w:fldCharType="begin"/>
            </w:r>
            <w:r w:rsidR="00E100E1">
              <w:rPr>
                <w:noProof/>
                <w:webHidden/>
              </w:rPr>
              <w:instrText xml:space="preserve"> PAGEREF _Toc137475005 \h </w:instrText>
            </w:r>
            <w:r w:rsidR="00E100E1">
              <w:rPr>
                <w:noProof/>
                <w:webHidden/>
              </w:rPr>
            </w:r>
            <w:r w:rsidR="00E100E1">
              <w:rPr>
                <w:noProof/>
                <w:webHidden/>
              </w:rPr>
              <w:fldChar w:fldCharType="separate"/>
            </w:r>
            <w:r w:rsidR="00275437">
              <w:rPr>
                <w:noProof/>
                <w:webHidden/>
              </w:rPr>
              <w:t>2</w:t>
            </w:r>
            <w:r w:rsidR="00E100E1">
              <w:rPr>
                <w:noProof/>
                <w:webHidden/>
              </w:rPr>
              <w:fldChar w:fldCharType="end"/>
            </w:r>
          </w:hyperlink>
        </w:p>
        <w:p w14:paraId="5F4970B7" w14:textId="29A2CD68" w:rsidR="00E100E1" w:rsidRDefault="00986A4C" w:rsidP="00275437">
          <w:pPr>
            <w:pStyle w:val="TOC1"/>
            <w:tabs>
              <w:tab w:val="left" w:pos="440"/>
              <w:tab w:val="right" w:leader="dot" w:pos="9350"/>
            </w:tabs>
            <w:ind w:left="270"/>
            <w:rPr>
              <w:rFonts w:eastAsiaTheme="minorEastAsia"/>
              <w:noProof/>
              <w:sz w:val="22"/>
              <w:lang w:eastAsia="en-CA"/>
            </w:rPr>
          </w:pPr>
          <w:hyperlink w:anchor="_Toc137475006" w:history="1">
            <w:r w:rsidR="00E100E1" w:rsidRPr="00DE3267">
              <w:rPr>
                <w:rStyle w:val="Hyperlink"/>
                <w:rFonts w:ascii="Avenir Next LT Pro" w:eastAsia="Times New Roman" w:hAnsi="Avenir Next LT Pro" w:cs="Arial"/>
                <w:noProof/>
                <w:lang w:eastAsia="en-CA"/>
              </w:rPr>
              <w:t>a.</w:t>
            </w:r>
            <w:r w:rsidR="00275437">
              <w:rPr>
                <w:rFonts w:eastAsiaTheme="minorEastAsia"/>
                <w:noProof/>
                <w:sz w:val="22"/>
                <w:lang w:eastAsia="en-CA"/>
              </w:rPr>
              <w:t xml:space="preserve">  </w:t>
            </w:r>
            <w:r w:rsidR="00E100E1" w:rsidRPr="00DE3267">
              <w:rPr>
                <w:rStyle w:val="Hyperlink"/>
                <w:rFonts w:ascii="Avenir Next LT Pro" w:eastAsia="Times New Roman" w:hAnsi="Avenir Next LT Pro" w:cs="Arial"/>
                <w:noProof/>
                <w:lang w:eastAsia="en-CA"/>
              </w:rPr>
              <w:t>cases where financial disclosure has not been exchanged prior to the hearing;</w:t>
            </w:r>
            <w:r w:rsidR="00E100E1">
              <w:rPr>
                <w:noProof/>
                <w:webHidden/>
              </w:rPr>
              <w:tab/>
            </w:r>
            <w:r w:rsidR="00E100E1">
              <w:rPr>
                <w:noProof/>
                <w:webHidden/>
              </w:rPr>
              <w:fldChar w:fldCharType="begin"/>
            </w:r>
            <w:r w:rsidR="00E100E1">
              <w:rPr>
                <w:noProof/>
                <w:webHidden/>
              </w:rPr>
              <w:instrText xml:space="preserve"> PAGEREF _Toc137475006 \h </w:instrText>
            </w:r>
            <w:r w:rsidR="00E100E1">
              <w:rPr>
                <w:noProof/>
                <w:webHidden/>
              </w:rPr>
            </w:r>
            <w:r w:rsidR="00E100E1">
              <w:rPr>
                <w:noProof/>
                <w:webHidden/>
              </w:rPr>
              <w:fldChar w:fldCharType="separate"/>
            </w:r>
            <w:r w:rsidR="00275437">
              <w:rPr>
                <w:noProof/>
                <w:webHidden/>
              </w:rPr>
              <w:t>2</w:t>
            </w:r>
            <w:r w:rsidR="00E100E1">
              <w:rPr>
                <w:noProof/>
                <w:webHidden/>
              </w:rPr>
              <w:fldChar w:fldCharType="end"/>
            </w:r>
          </w:hyperlink>
        </w:p>
        <w:p w14:paraId="1F7611BF" w14:textId="7CD22A79" w:rsidR="00E100E1" w:rsidRDefault="00986A4C" w:rsidP="00275437">
          <w:pPr>
            <w:pStyle w:val="TOC1"/>
            <w:tabs>
              <w:tab w:val="left" w:pos="440"/>
              <w:tab w:val="right" w:leader="dot" w:pos="9350"/>
            </w:tabs>
            <w:ind w:left="270"/>
            <w:rPr>
              <w:rFonts w:eastAsiaTheme="minorEastAsia"/>
              <w:noProof/>
              <w:sz w:val="22"/>
              <w:lang w:eastAsia="en-CA"/>
            </w:rPr>
          </w:pPr>
          <w:hyperlink w:anchor="_Toc137475007" w:history="1">
            <w:r w:rsidR="00E100E1" w:rsidRPr="00DE3267">
              <w:rPr>
                <w:rStyle w:val="Hyperlink"/>
                <w:rFonts w:ascii="Avenir Next LT Pro" w:eastAsia="Times New Roman" w:hAnsi="Avenir Next LT Pro" w:cs="Arial"/>
                <w:noProof/>
                <w:lang w:eastAsia="en-CA"/>
              </w:rPr>
              <w:t>b.</w:t>
            </w:r>
            <w:r w:rsidR="00275437">
              <w:rPr>
                <w:rFonts w:eastAsiaTheme="minorEastAsia"/>
                <w:noProof/>
                <w:sz w:val="22"/>
                <w:lang w:eastAsia="en-CA"/>
              </w:rPr>
              <w:t xml:space="preserve">  </w:t>
            </w:r>
            <w:r w:rsidR="00E100E1" w:rsidRPr="00DE3267">
              <w:rPr>
                <w:rStyle w:val="Hyperlink"/>
                <w:rFonts w:ascii="Avenir Next LT Pro" w:eastAsia="Times New Roman" w:hAnsi="Avenir Next LT Pro" w:cs="Arial"/>
                <w:noProof/>
                <w:lang w:eastAsia="en-CA"/>
              </w:rPr>
              <w:t>cases that require witnesses other than the parties;</w:t>
            </w:r>
            <w:r w:rsidR="00E100E1">
              <w:rPr>
                <w:noProof/>
                <w:webHidden/>
              </w:rPr>
              <w:tab/>
            </w:r>
            <w:r w:rsidR="00E100E1">
              <w:rPr>
                <w:noProof/>
                <w:webHidden/>
              </w:rPr>
              <w:fldChar w:fldCharType="begin"/>
            </w:r>
            <w:r w:rsidR="00E100E1">
              <w:rPr>
                <w:noProof/>
                <w:webHidden/>
              </w:rPr>
              <w:instrText xml:space="preserve"> PAGEREF _Toc137475007 \h </w:instrText>
            </w:r>
            <w:r w:rsidR="00E100E1">
              <w:rPr>
                <w:noProof/>
                <w:webHidden/>
              </w:rPr>
            </w:r>
            <w:r w:rsidR="00E100E1">
              <w:rPr>
                <w:noProof/>
                <w:webHidden/>
              </w:rPr>
              <w:fldChar w:fldCharType="separate"/>
            </w:r>
            <w:r w:rsidR="00275437">
              <w:rPr>
                <w:noProof/>
                <w:webHidden/>
              </w:rPr>
              <w:t>2</w:t>
            </w:r>
            <w:r w:rsidR="00E100E1">
              <w:rPr>
                <w:noProof/>
                <w:webHidden/>
              </w:rPr>
              <w:fldChar w:fldCharType="end"/>
            </w:r>
          </w:hyperlink>
        </w:p>
        <w:p w14:paraId="0F938A22" w14:textId="12AD1F14" w:rsidR="00E100E1" w:rsidRDefault="00986A4C" w:rsidP="00275437">
          <w:pPr>
            <w:pStyle w:val="TOC1"/>
            <w:tabs>
              <w:tab w:val="left" w:pos="440"/>
              <w:tab w:val="right" w:leader="dot" w:pos="9350"/>
            </w:tabs>
            <w:ind w:left="585" w:hanging="315"/>
            <w:rPr>
              <w:rFonts w:eastAsiaTheme="minorEastAsia"/>
              <w:noProof/>
              <w:sz w:val="22"/>
              <w:lang w:eastAsia="en-CA"/>
            </w:rPr>
          </w:pPr>
          <w:hyperlink w:anchor="_Toc137475008" w:history="1">
            <w:r w:rsidR="00E100E1" w:rsidRPr="00DE3267">
              <w:rPr>
                <w:rStyle w:val="Hyperlink"/>
                <w:rFonts w:ascii="Avenir Next LT Pro" w:eastAsia="Times New Roman" w:hAnsi="Avenir Next LT Pro" w:cs="Arial"/>
                <w:noProof/>
                <w:lang w:eastAsia="en-CA"/>
              </w:rPr>
              <w:t>c.</w:t>
            </w:r>
            <w:r w:rsidR="00275437">
              <w:rPr>
                <w:rFonts w:eastAsiaTheme="minorEastAsia"/>
                <w:noProof/>
                <w:sz w:val="22"/>
                <w:lang w:eastAsia="en-CA"/>
              </w:rPr>
              <w:t xml:space="preserve">  </w:t>
            </w:r>
            <w:r w:rsidR="00E100E1" w:rsidRPr="00DE3267">
              <w:rPr>
                <w:rStyle w:val="Hyperlink"/>
                <w:rFonts w:ascii="Avenir Next LT Pro" w:eastAsia="Times New Roman" w:hAnsi="Avenir Next LT Pro" w:cs="Arial"/>
                <w:noProof/>
                <w:lang w:eastAsia="en-CA"/>
              </w:rPr>
              <w:t>cases where there are significant credibility issues that require cross-examination by the other party(ies);</w:t>
            </w:r>
            <w:r w:rsidR="00E100E1">
              <w:rPr>
                <w:noProof/>
                <w:webHidden/>
              </w:rPr>
              <w:tab/>
            </w:r>
            <w:r w:rsidR="00E100E1">
              <w:rPr>
                <w:noProof/>
                <w:webHidden/>
              </w:rPr>
              <w:fldChar w:fldCharType="begin"/>
            </w:r>
            <w:r w:rsidR="00E100E1">
              <w:rPr>
                <w:noProof/>
                <w:webHidden/>
              </w:rPr>
              <w:instrText xml:space="preserve"> PAGEREF _Toc137475008 \h </w:instrText>
            </w:r>
            <w:r w:rsidR="00E100E1">
              <w:rPr>
                <w:noProof/>
                <w:webHidden/>
              </w:rPr>
            </w:r>
            <w:r w:rsidR="00E100E1">
              <w:rPr>
                <w:noProof/>
                <w:webHidden/>
              </w:rPr>
              <w:fldChar w:fldCharType="separate"/>
            </w:r>
            <w:r w:rsidR="00275437">
              <w:rPr>
                <w:noProof/>
                <w:webHidden/>
              </w:rPr>
              <w:t>3</w:t>
            </w:r>
            <w:r w:rsidR="00E100E1">
              <w:rPr>
                <w:noProof/>
                <w:webHidden/>
              </w:rPr>
              <w:fldChar w:fldCharType="end"/>
            </w:r>
          </w:hyperlink>
        </w:p>
        <w:p w14:paraId="2A26E13E" w14:textId="5FEB2241" w:rsidR="00E100E1" w:rsidRDefault="00986A4C" w:rsidP="00275437">
          <w:pPr>
            <w:pStyle w:val="TOC1"/>
            <w:tabs>
              <w:tab w:val="left" w:pos="440"/>
              <w:tab w:val="right" w:leader="dot" w:pos="9350"/>
            </w:tabs>
            <w:ind w:left="270"/>
            <w:rPr>
              <w:rFonts w:eastAsiaTheme="minorEastAsia"/>
              <w:noProof/>
              <w:sz w:val="22"/>
              <w:lang w:eastAsia="en-CA"/>
            </w:rPr>
          </w:pPr>
          <w:hyperlink w:anchor="_Toc137475009" w:history="1">
            <w:r w:rsidR="00E100E1" w:rsidRPr="00DE3267">
              <w:rPr>
                <w:rStyle w:val="Hyperlink"/>
                <w:rFonts w:ascii="Avenir Next LT Pro" w:eastAsia="Times New Roman" w:hAnsi="Avenir Next LT Pro" w:cs="Arial"/>
                <w:noProof/>
                <w:lang w:eastAsia="en-CA"/>
              </w:rPr>
              <w:t>d.</w:t>
            </w:r>
            <w:r w:rsidR="00275437">
              <w:rPr>
                <w:rFonts w:eastAsiaTheme="minorEastAsia"/>
                <w:noProof/>
                <w:sz w:val="22"/>
                <w:lang w:eastAsia="en-CA"/>
              </w:rPr>
              <w:t xml:space="preserve">  </w:t>
            </w:r>
            <w:r w:rsidR="00E100E1" w:rsidRPr="00DE3267">
              <w:rPr>
                <w:rStyle w:val="Hyperlink"/>
                <w:rFonts w:ascii="Avenir Next LT Pro" w:eastAsia="Times New Roman" w:hAnsi="Avenir Next LT Pro" w:cs="Arial"/>
                <w:noProof/>
                <w:lang w:eastAsia="en-CA"/>
              </w:rPr>
              <w:t>cases that involve one or more vulnerable parties.</w:t>
            </w:r>
            <w:r w:rsidR="00E100E1">
              <w:rPr>
                <w:noProof/>
                <w:webHidden/>
              </w:rPr>
              <w:tab/>
            </w:r>
            <w:r w:rsidR="00E100E1">
              <w:rPr>
                <w:noProof/>
                <w:webHidden/>
              </w:rPr>
              <w:fldChar w:fldCharType="begin"/>
            </w:r>
            <w:r w:rsidR="00E100E1">
              <w:rPr>
                <w:noProof/>
                <w:webHidden/>
              </w:rPr>
              <w:instrText xml:space="preserve"> PAGEREF _Toc137475009 \h </w:instrText>
            </w:r>
            <w:r w:rsidR="00E100E1">
              <w:rPr>
                <w:noProof/>
                <w:webHidden/>
              </w:rPr>
            </w:r>
            <w:r w:rsidR="00E100E1">
              <w:rPr>
                <w:noProof/>
                <w:webHidden/>
              </w:rPr>
              <w:fldChar w:fldCharType="separate"/>
            </w:r>
            <w:r w:rsidR="00275437">
              <w:rPr>
                <w:noProof/>
                <w:webHidden/>
              </w:rPr>
              <w:t>3</w:t>
            </w:r>
            <w:r w:rsidR="00E100E1">
              <w:rPr>
                <w:noProof/>
                <w:webHidden/>
              </w:rPr>
              <w:fldChar w:fldCharType="end"/>
            </w:r>
          </w:hyperlink>
        </w:p>
        <w:p w14:paraId="309BC56A" w14:textId="134C571E" w:rsidR="00E100E1" w:rsidRDefault="00986A4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2"/>
              <w:lang w:eastAsia="en-CA"/>
            </w:rPr>
          </w:pPr>
          <w:hyperlink w:anchor="_Toc137475010" w:history="1">
            <w:r w:rsidR="00E100E1" w:rsidRPr="00DE3267">
              <w:rPr>
                <w:rStyle w:val="Hyperlink"/>
                <w:rFonts w:ascii="Avenir Next LT Pro" w:eastAsia="Times New Roman" w:hAnsi="Avenir Next LT Pro" w:cs="Arial"/>
                <w:noProof/>
                <w:lang w:eastAsia="en-CA"/>
              </w:rPr>
              <w:t>3. How to Request and Schedule a Binding JDR hearing</w:t>
            </w:r>
            <w:r w:rsidR="00E100E1">
              <w:rPr>
                <w:noProof/>
                <w:webHidden/>
              </w:rPr>
              <w:tab/>
            </w:r>
            <w:r w:rsidR="00E100E1">
              <w:rPr>
                <w:noProof/>
                <w:webHidden/>
              </w:rPr>
              <w:fldChar w:fldCharType="begin"/>
            </w:r>
            <w:r w:rsidR="00E100E1">
              <w:rPr>
                <w:noProof/>
                <w:webHidden/>
              </w:rPr>
              <w:instrText xml:space="preserve"> PAGEREF _Toc137475010 \h </w:instrText>
            </w:r>
            <w:r w:rsidR="00E100E1">
              <w:rPr>
                <w:noProof/>
                <w:webHidden/>
              </w:rPr>
            </w:r>
            <w:r w:rsidR="00E100E1">
              <w:rPr>
                <w:noProof/>
                <w:webHidden/>
              </w:rPr>
              <w:fldChar w:fldCharType="separate"/>
            </w:r>
            <w:r w:rsidR="00275437">
              <w:rPr>
                <w:noProof/>
                <w:webHidden/>
              </w:rPr>
              <w:t>3</w:t>
            </w:r>
            <w:r w:rsidR="00E100E1">
              <w:rPr>
                <w:noProof/>
                <w:webHidden/>
              </w:rPr>
              <w:fldChar w:fldCharType="end"/>
            </w:r>
          </w:hyperlink>
        </w:p>
        <w:p w14:paraId="62F14EB2" w14:textId="698D1212" w:rsidR="00E100E1" w:rsidRDefault="00986A4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2"/>
              <w:lang w:eastAsia="en-CA"/>
            </w:rPr>
          </w:pPr>
          <w:hyperlink w:anchor="_Toc137475011" w:history="1">
            <w:r w:rsidR="00E100E1" w:rsidRPr="00DE3267">
              <w:rPr>
                <w:rStyle w:val="Hyperlink"/>
                <w:rFonts w:ascii="Avenir Next LT Pro" w:eastAsia="Times New Roman" w:hAnsi="Avenir Next LT Pro"/>
                <w:noProof/>
                <w:lang w:eastAsia="en-CA"/>
              </w:rPr>
              <w:t>4. Permission Required to Withdraw</w:t>
            </w:r>
            <w:r w:rsidR="00E100E1">
              <w:rPr>
                <w:noProof/>
                <w:webHidden/>
              </w:rPr>
              <w:tab/>
            </w:r>
            <w:r w:rsidR="00E100E1">
              <w:rPr>
                <w:noProof/>
                <w:webHidden/>
              </w:rPr>
              <w:fldChar w:fldCharType="begin"/>
            </w:r>
            <w:r w:rsidR="00E100E1">
              <w:rPr>
                <w:noProof/>
                <w:webHidden/>
              </w:rPr>
              <w:instrText xml:space="preserve"> PAGEREF _Toc137475011 \h </w:instrText>
            </w:r>
            <w:r w:rsidR="00E100E1">
              <w:rPr>
                <w:noProof/>
                <w:webHidden/>
              </w:rPr>
            </w:r>
            <w:r w:rsidR="00E100E1">
              <w:rPr>
                <w:noProof/>
                <w:webHidden/>
              </w:rPr>
              <w:fldChar w:fldCharType="separate"/>
            </w:r>
            <w:r w:rsidR="00275437">
              <w:rPr>
                <w:noProof/>
                <w:webHidden/>
              </w:rPr>
              <w:t>3</w:t>
            </w:r>
            <w:r w:rsidR="00E100E1">
              <w:rPr>
                <w:noProof/>
                <w:webHidden/>
              </w:rPr>
              <w:fldChar w:fldCharType="end"/>
            </w:r>
          </w:hyperlink>
        </w:p>
        <w:p w14:paraId="5E64DEAD" w14:textId="36E62740" w:rsidR="00E100E1" w:rsidRDefault="00986A4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2"/>
              <w:lang w:eastAsia="en-CA"/>
            </w:rPr>
          </w:pPr>
          <w:hyperlink w:anchor="_Toc137475012" w:history="1">
            <w:r w:rsidR="00E100E1" w:rsidRPr="00DE3267">
              <w:rPr>
                <w:rStyle w:val="Hyperlink"/>
                <w:rFonts w:ascii="Avenir Next LT Pro" w:eastAsia="Times New Roman" w:hAnsi="Avenir Next LT Pro"/>
                <w:noProof/>
                <w:lang w:eastAsia="en-CA"/>
              </w:rPr>
              <w:t>5. The Judge Conducting the Binding JDR Hearing</w:t>
            </w:r>
            <w:r w:rsidR="00E100E1">
              <w:rPr>
                <w:noProof/>
                <w:webHidden/>
              </w:rPr>
              <w:tab/>
            </w:r>
            <w:r w:rsidR="00E100E1">
              <w:rPr>
                <w:noProof/>
                <w:webHidden/>
              </w:rPr>
              <w:fldChar w:fldCharType="begin"/>
            </w:r>
            <w:r w:rsidR="00E100E1">
              <w:rPr>
                <w:noProof/>
                <w:webHidden/>
              </w:rPr>
              <w:instrText xml:space="preserve"> PAGEREF _Toc137475012 \h </w:instrText>
            </w:r>
            <w:r w:rsidR="00E100E1">
              <w:rPr>
                <w:noProof/>
                <w:webHidden/>
              </w:rPr>
            </w:r>
            <w:r w:rsidR="00E100E1">
              <w:rPr>
                <w:noProof/>
                <w:webHidden/>
              </w:rPr>
              <w:fldChar w:fldCharType="separate"/>
            </w:r>
            <w:r w:rsidR="00275437">
              <w:rPr>
                <w:noProof/>
                <w:webHidden/>
              </w:rPr>
              <w:t>3</w:t>
            </w:r>
            <w:r w:rsidR="00E100E1">
              <w:rPr>
                <w:noProof/>
                <w:webHidden/>
              </w:rPr>
              <w:fldChar w:fldCharType="end"/>
            </w:r>
          </w:hyperlink>
        </w:p>
        <w:p w14:paraId="5EBF6EC8" w14:textId="63FBC15B" w:rsidR="00E100E1" w:rsidRDefault="00986A4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2"/>
              <w:lang w:eastAsia="en-CA"/>
            </w:rPr>
          </w:pPr>
          <w:hyperlink w:anchor="_Toc137475013" w:history="1">
            <w:r w:rsidR="00E100E1" w:rsidRPr="00DE3267">
              <w:rPr>
                <w:rStyle w:val="Hyperlink"/>
                <w:rFonts w:ascii="Avenir Next LT Pro" w:eastAsia="Times New Roman" w:hAnsi="Avenir Next LT Pro"/>
                <w:noProof/>
                <w:lang w:eastAsia="en-CA"/>
              </w:rPr>
              <w:t>6. Evidence for a Binding JDR Hearing</w:t>
            </w:r>
            <w:r w:rsidR="00E100E1">
              <w:rPr>
                <w:noProof/>
                <w:webHidden/>
              </w:rPr>
              <w:tab/>
            </w:r>
            <w:r w:rsidR="00E100E1">
              <w:rPr>
                <w:noProof/>
                <w:webHidden/>
              </w:rPr>
              <w:fldChar w:fldCharType="begin"/>
            </w:r>
            <w:r w:rsidR="00E100E1">
              <w:rPr>
                <w:noProof/>
                <w:webHidden/>
              </w:rPr>
              <w:instrText xml:space="preserve"> PAGEREF _Toc137475013 \h </w:instrText>
            </w:r>
            <w:r w:rsidR="00E100E1">
              <w:rPr>
                <w:noProof/>
                <w:webHidden/>
              </w:rPr>
            </w:r>
            <w:r w:rsidR="00E100E1">
              <w:rPr>
                <w:noProof/>
                <w:webHidden/>
              </w:rPr>
              <w:fldChar w:fldCharType="separate"/>
            </w:r>
            <w:r w:rsidR="00275437">
              <w:rPr>
                <w:noProof/>
                <w:webHidden/>
              </w:rPr>
              <w:t>4</w:t>
            </w:r>
            <w:r w:rsidR="00E100E1">
              <w:rPr>
                <w:noProof/>
                <w:webHidden/>
              </w:rPr>
              <w:fldChar w:fldCharType="end"/>
            </w:r>
          </w:hyperlink>
        </w:p>
        <w:p w14:paraId="7109E9FC" w14:textId="419144E1" w:rsidR="00E100E1" w:rsidRPr="00C3022D" w:rsidRDefault="00986A4C">
          <w:pPr>
            <w:pStyle w:val="TOC2"/>
            <w:tabs>
              <w:tab w:val="right" w:leader="dot" w:pos="9350"/>
            </w:tabs>
            <w:rPr>
              <w:rFonts w:ascii="Avenir Next LT Pro" w:eastAsiaTheme="minorEastAsia" w:hAnsi="Avenir Next LT Pro"/>
              <w:noProof/>
              <w:sz w:val="22"/>
              <w:lang w:eastAsia="en-CA"/>
            </w:rPr>
          </w:pPr>
          <w:hyperlink w:anchor="_Toc137475014" w:history="1">
            <w:r w:rsidR="00E100E1" w:rsidRPr="00C3022D">
              <w:rPr>
                <w:rStyle w:val="Hyperlink"/>
                <w:rFonts w:ascii="Avenir Next LT Pro" w:eastAsia="Times New Roman" w:hAnsi="Avenir Next LT Pro"/>
                <w:noProof/>
                <w:lang w:eastAsia="en-CA"/>
              </w:rPr>
              <w:t>I. What to file for a Binding JDR hearing</w:t>
            </w:r>
            <w:r w:rsidR="00E100E1" w:rsidRPr="00C3022D">
              <w:rPr>
                <w:rFonts w:ascii="Avenir Next LT Pro" w:hAnsi="Avenir Next LT Pro"/>
                <w:noProof/>
                <w:webHidden/>
              </w:rPr>
              <w:tab/>
            </w:r>
            <w:r w:rsidR="00E100E1" w:rsidRPr="00C3022D">
              <w:rPr>
                <w:rFonts w:ascii="Avenir Next LT Pro" w:hAnsi="Avenir Next LT Pro"/>
                <w:noProof/>
                <w:webHidden/>
              </w:rPr>
              <w:fldChar w:fldCharType="begin"/>
            </w:r>
            <w:r w:rsidR="00E100E1" w:rsidRPr="00C3022D">
              <w:rPr>
                <w:rFonts w:ascii="Avenir Next LT Pro" w:hAnsi="Avenir Next LT Pro"/>
                <w:noProof/>
                <w:webHidden/>
              </w:rPr>
              <w:instrText xml:space="preserve"> PAGEREF _Toc137475014 \h </w:instrText>
            </w:r>
            <w:r w:rsidR="00E100E1" w:rsidRPr="00C3022D">
              <w:rPr>
                <w:rFonts w:ascii="Avenir Next LT Pro" w:hAnsi="Avenir Next LT Pro"/>
                <w:noProof/>
                <w:webHidden/>
              </w:rPr>
            </w:r>
            <w:r w:rsidR="00E100E1" w:rsidRPr="00C3022D">
              <w:rPr>
                <w:rFonts w:ascii="Avenir Next LT Pro" w:hAnsi="Avenir Next LT Pro"/>
                <w:noProof/>
                <w:webHidden/>
              </w:rPr>
              <w:fldChar w:fldCharType="separate"/>
            </w:r>
            <w:r w:rsidR="00275437" w:rsidRPr="00C3022D">
              <w:rPr>
                <w:rFonts w:ascii="Avenir Next LT Pro" w:hAnsi="Avenir Next LT Pro"/>
                <w:noProof/>
                <w:webHidden/>
              </w:rPr>
              <w:t>4</w:t>
            </w:r>
            <w:r w:rsidR="00E100E1" w:rsidRPr="00C3022D">
              <w:rPr>
                <w:rFonts w:ascii="Avenir Next LT Pro" w:hAnsi="Avenir Next LT Pro"/>
                <w:noProof/>
                <w:webHidden/>
              </w:rPr>
              <w:fldChar w:fldCharType="end"/>
            </w:r>
          </w:hyperlink>
        </w:p>
        <w:p w14:paraId="24626800" w14:textId="5A7454D5" w:rsidR="00E100E1" w:rsidRPr="00C3022D" w:rsidRDefault="00986A4C">
          <w:pPr>
            <w:pStyle w:val="TOC2"/>
            <w:tabs>
              <w:tab w:val="right" w:leader="dot" w:pos="9350"/>
            </w:tabs>
            <w:rPr>
              <w:rFonts w:ascii="Avenir Next LT Pro" w:eastAsiaTheme="minorEastAsia" w:hAnsi="Avenir Next LT Pro"/>
              <w:noProof/>
              <w:sz w:val="22"/>
              <w:lang w:eastAsia="en-CA"/>
            </w:rPr>
          </w:pPr>
          <w:hyperlink w:anchor="_Toc137475015" w:history="1">
            <w:r w:rsidR="00E100E1" w:rsidRPr="00C3022D">
              <w:rPr>
                <w:rStyle w:val="Hyperlink"/>
                <w:rFonts w:ascii="Avenir Next LT Pro" w:hAnsi="Avenir Next LT Pro"/>
                <w:noProof/>
              </w:rPr>
              <w:t>II. Timelines for Serving and Filing your Documents</w:t>
            </w:r>
            <w:r w:rsidR="00E100E1" w:rsidRPr="00C3022D">
              <w:rPr>
                <w:rFonts w:ascii="Avenir Next LT Pro" w:hAnsi="Avenir Next LT Pro"/>
                <w:noProof/>
                <w:webHidden/>
              </w:rPr>
              <w:tab/>
            </w:r>
            <w:r w:rsidR="00E100E1" w:rsidRPr="00C3022D">
              <w:rPr>
                <w:rFonts w:ascii="Avenir Next LT Pro" w:hAnsi="Avenir Next LT Pro"/>
                <w:noProof/>
                <w:webHidden/>
              </w:rPr>
              <w:fldChar w:fldCharType="begin"/>
            </w:r>
            <w:r w:rsidR="00E100E1" w:rsidRPr="00C3022D">
              <w:rPr>
                <w:rFonts w:ascii="Avenir Next LT Pro" w:hAnsi="Avenir Next LT Pro"/>
                <w:noProof/>
                <w:webHidden/>
              </w:rPr>
              <w:instrText xml:space="preserve"> PAGEREF _Toc137475015 \h </w:instrText>
            </w:r>
            <w:r w:rsidR="00E100E1" w:rsidRPr="00C3022D">
              <w:rPr>
                <w:rFonts w:ascii="Avenir Next LT Pro" w:hAnsi="Avenir Next LT Pro"/>
                <w:noProof/>
                <w:webHidden/>
              </w:rPr>
            </w:r>
            <w:r w:rsidR="00E100E1" w:rsidRPr="00C3022D">
              <w:rPr>
                <w:rFonts w:ascii="Avenir Next LT Pro" w:hAnsi="Avenir Next LT Pro"/>
                <w:noProof/>
                <w:webHidden/>
              </w:rPr>
              <w:fldChar w:fldCharType="separate"/>
            </w:r>
            <w:r w:rsidR="00275437" w:rsidRPr="00C3022D">
              <w:rPr>
                <w:rFonts w:ascii="Avenir Next LT Pro" w:hAnsi="Avenir Next LT Pro"/>
                <w:noProof/>
                <w:webHidden/>
              </w:rPr>
              <w:t>5</w:t>
            </w:r>
            <w:r w:rsidR="00E100E1" w:rsidRPr="00C3022D">
              <w:rPr>
                <w:rFonts w:ascii="Avenir Next LT Pro" w:hAnsi="Avenir Next LT Pro"/>
                <w:noProof/>
                <w:webHidden/>
              </w:rPr>
              <w:fldChar w:fldCharType="end"/>
            </w:r>
          </w:hyperlink>
        </w:p>
        <w:p w14:paraId="6E3CA0CA" w14:textId="369F9099" w:rsidR="00E100E1" w:rsidRPr="00C3022D" w:rsidRDefault="00986A4C">
          <w:pPr>
            <w:pStyle w:val="TOC2"/>
            <w:tabs>
              <w:tab w:val="right" w:leader="dot" w:pos="9350"/>
            </w:tabs>
            <w:rPr>
              <w:rFonts w:ascii="Avenir Next LT Pro" w:eastAsiaTheme="minorEastAsia" w:hAnsi="Avenir Next LT Pro"/>
              <w:noProof/>
              <w:sz w:val="22"/>
              <w:lang w:eastAsia="en-CA"/>
            </w:rPr>
          </w:pPr>
          <w:hyperlink w:anchor="_Toc137475016" w:history="1">
            <w:r w:rsidR="00E100E1" w:rsidRPr="00C3022D">
              <w:rPr>
                <w:rStyle w:val="Hyperlink"/>
                <w:rFonts w:ascii="Avenir Next LT Pro" w:hAnsi="Avenir Next LT Pro"/>
                <w:noProof/>
              </w:rPr>
              <w:t>III. Uploading to CaseLines</w:t>
            </w:r>
            <w:r w:rsidR="00E100E1" w:rsidRPr="00C3022D">
              <w:rPr>
                <w:rFonts w:ascii="Avenir Next LT Pro" w:hAnsi="Avenir Next LT Pro"/>
                <w:noProof/>
                <w:webHidden/>
              </w:rPr>
              <w:tab/>
            </w:r>
            <w:r w:rsidR="00E100E1" w:rsidRPr="00C3022D">
              <w:rPr>
                <w:rFonts w:ascii="Avenir Next LT Pro" w:hAnsi="Avenir Next LT Pro"/>
                <w:noProof/>
                <w:webHidden/>
              </w:rPr>
              <w:fldChar w:fldCharType="begin"/>
            </w:r>
            <w:r w:rsidR="00E100E1" w:rsidRPr="00C3022D">
              <w:rPr>
                <w:rFonts w:ascii="Avenir Next LT Pro" w:hAnsi="Avenir Next LT Pro"/>
                <w:noProof/>
                <w:webHidden/>
              </w:rPr>
              <w:instrText xml:space="preserve"> PAGEREF _Toc137475016 \h </w:instrText>
            </w:r>
            <w:r w:rsidR="00E100E1" w:rsidRPr="00C3022D">
              <w:rPr>
                <w:rFonts w:ascii="Avenir Next LT Pro" w:hAnsi="Avenir Next LT Pro"/>
                <w:noProof/>
                <w:webHidden/>
              </w:rPr>
            </w:r>
            <w:r w:rsidR="00E100E1" w:rsidRPr="00C3022D">
              <w:rPr>
                <w:rFonts w:ascii="Avenir Next LT Pro" w:hAnsi="Avenir Next LT Pro"/>
                <w:noProof/>
                <w:webHidden/>
              </w:rPr>
              <w:fldChar w:fldCharType="separate"/>
            </w:r>
            <w:r w:rsidR="00275437" w:rsidRPr="00C3022D">
              <w:rPr>
                <w:rFonts w:ascii="Avenir Next LT Pro" w:hAnsi="Avenir Next LT Pro"/>
                <w:noProof/>
                <w:webHidden/>
              </w:rPr>
              <w:t>5</w:t>
            </w:r>
            <w:r w:rsidR="00E100E1" w:rsidRPr="00C3022D">
              <w:rPr>
                <w:rFonts w:ascii="Avenir Next LT Pro" w:hAnsi="Avenir Next LT Pro"/>
                <w:noProof/>
                <w:webHidden/>
              </w:rPr>
              <w:fldChar w:fldCharType="end"/>
            </w:r>
          </w:hyperlink>
        </w:p>
        <w:p w14:paraId="26F14897" w14:textId="65D42C33" w:rsidR="00E100E1" w:rsidRDefault="00986A4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2"/>
              <w:lang w:eastAsia="en-CA"/>
            </w:rPr>
          </w:pPr>
          <w:hyperlink w:anchor="_Toc137475017" w:history="1">
            <w:r w:rsidR="00E100E1" w:rsidRPr="00DE3267">
              <w:rPr>
                <w:rStyle w:val="Hyperlink"/>
                <w:rFonts w:ascii="Avenir Next LT Pro" w:hAnsi="Avenir Next LT Pro"/>
                <w:noProof/>
              </w:rPr>
              <w:t>7. Confirming the Issues for the Binding JDR Hearing</w:t>
            </w:r>
            <w:r w:rsidR="00E100E1">
              <w:rPr>
                <w:noProof/>
                <w:webHidden/>
              </w:rPr>
              <w:tab/>
            </w:r>
            <w:r w:rsidR="00E100E1">
              <w:rPr>
                <w:noProof/>
                <w:webHidden/>
              </w:rPr>
              <w:fldChar w:fldCharType="begin"/>
            </w:r>
            <w:r w:rsidR="00E100E1">
              <w:rPr>
                <w:noProof/>
                <w:webHidden/>
              </w:rPr>
              <w:instrText xml:space="preserve"> PAGEREF _Toc137475017 \h </w:instrText>
            </w:r>
            <w:r w:rsidR="00E100E1">
              <w:rPr>
                <w:noProof/>
                <w:webHidden/>
              </w:rPr>
            </w:r>
            <w:r w:rsidR="00E100E1">
              <w:rPr>
                <w:noProof/>
                <w:webHidden/>
              </w:rPr>
              <w:fldChar w:fldCharType="separate"/>
            </w:r>
            <w:r w:rsidR="00275437">
              <w:rPr>
                <w:noProof/>
                <w:webHidden/>
              </w:rPr>
              <w:t>6</w:t>
            </w:r>
            <w:r w:rsidR="00E100E1">
              <w:rPr>
                <w:noProof/>
                <w:webHidden/>
              </w:rPr>
              <w:fldChar w:fldCharType="end"/>
            </w:r>
          </w:hyperlink>
        </w:p>
        <w:p w14:paraId="117A8F37" w14:textId="6B559729" w:rsidR="00E100E1" w:rsidRDefault="00986A4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2"/>
              <w:lang w:eastAsia="en-CA"/>
            </w:rPr>
          </w:pPr>
          <w:hyperlink w:anchor="_Toc137475018" w:history="1">
            <w:r w:rsidR="00E100E1" w:rsidRPr="00DE3267">
              <w:rPr>
                <w:rStyle w:val="Hyperlink"/>
                <w:rFonts w:ascii="Avenir Next LT Pro" w:hAnsi="Avenir Next LT Pro"/>
                <w:noProof/>
              </w:rPr>
              <w:t>8.  At the Hearing</w:t>
            </w:r>
            <w:r w:rsidR="00E100E1">
              <w:rPr>
                <w:noProof/>
                <w:webHidden/>
              </w:rPr>
              <w:tab/>
            </w:r>
            <w:r w:rsidR="00E100E1">
              <w:rPr>
                <w:noProof/>
                <w:webHidden/>
              </w:rPr>
              <w:fldChar w:fldCharType="begin"/>
            </w:r>
            <w:r w:rsidR="00E100E1">
              <w:rPr>
                <w:noProof/>
                <w:webHidden/>
              </w:rPr>
              <w:instrText xml:space="preserve"> PAGEREF _Toc137475018 \h </w:instrText>
            </w:r>
            <w:r w:rsidR="00E100E1">
              <w:rPr>
                <w:noProof/>
                <w:webHidden/>
              </w:rPr>
            </w:r>
            <w:r w:rsidR="00E100E1">
              <w:rPr>
                <w:noProof/>
                <w:webHidden/>
              </w:rPr>
              <w:fldChar w:fldCharType="separate"/>
            </w:r>
            <w:r w:rsidR="00275437">
              <w:rPr>
                <w:noProof/>
                <w:webHidden/>
              </w:rPr>
              <w:t>6</w:t>
            </w:r>
            <w:r w:rsidR="00E100E1">
              <w:rPr>
                <w:noProof/>
                <w:webHidden/>
              </w:rPr>
              <w:fldChar w:fldCharType="end"/>
            </w:r>
          </w:hyperlink>
        </w:p>
        <w:p w14:paraId="25D4F9F6" w14:textId="639705DA" w:rsidR="00E100E1" w:rsidRDefault="00986A4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2"/>
              <w:lang w:eastAsia="en-CA"/>
            </w:rPr>
          </w:pPr>
          <w:hyperlink w:anchor="_Toc137475019" w:history="1">
            <w:r w:rsidR="00E100E1" w:rsidRPr="00DE3267">
              <w:rPr>
                <w:rStyle w:val="Hyperlink"/>
                <w:rFonts w:ascii="Avenir Next LT Pro" w:hAnsi="Avenir Next LT Pro"/>
                <w:noProof/>
              </w:rPr>
              <w:t>9. Draft Orders and Offers to Settle</w:t>
            </w:r>
            <w:r w:rsidR="00E100E1">
              <w:rPr>
                <w:noProof/>
                <w:webHidden/>
              </w:rPr>
              <w:tab/>
            </w:r>
            <w:r w:rsidR="00E100E1">
              <w:rPr>
                <w:noProof/>
                <w:webHidden/>
              </w:rPr>
              <w:fldChar w:fldCharType="begin"/>
            </w:r>
            <w:r w:rsidR="00E100E1">
              <w:rPr>
                <w:noProof/>
                <w:webHidden/>
              </w:rPr>
              <w:instrText xml:space="preserve"> PAGEREF _Toc137475019 \h </w:instrText>
            </w:r>
            <w:r w:rsidR="00E100E1">
              <w:rPr>
                <w:noProof/>
                <w:webHidden/>
              </w:rPr>
            </w:r>
            <w:r w:rsidR="00E100E1">
              <w:rPr>
                <w:noProof/>
                <w:webHidden/>
              </w:rPr>
              <w:fldChar w:fldCharType="separate"/>
            </w:r>
            <w:r w:rsidR="00275437">
              <w:rPr>
                <w:noProof/>
                <w:webHidden/>
              </w:rPr>
              <w:t>7</w:t>
            </w:r>
            <w:r w:rsidR="00E100E1">
              <w:rPr>
                <w:noProof/>
                <w:webHidden/>
              </w:rPr>
              <w:fldChar w:fldCharType="end"/>
            </w:r>
          </w:hyperlink>
        </w:p>
        <w:p w14:paraId="7686290E" w14:textId="28D2BAD9" w:rsidR="00E100E1" w:rsidRDefault="00986A4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2"/>
              <w:lang w:eastAsia="en-CA"/>
            </w:rPr>
          </w:pPr>
          <w:hyperlink w:anchor="_Toc137475020" w:history="1">
            <w:r w:rsidR="00E100E1" w:rsidRPr="00DE3267">
              <w:rPr>
                <w:rStyle w:val="Hyperlink"/>
                <w:rFonts w:ascii="Avenir Next LT Pro" w:hAnsi="Avenir Next LT Pro"/>
                <w:noProof/>
                <w:lang w:eastAsia="en-CA"/>
              </w:rPr>
              <w:t>10. Decisions From a Binding JDR Hearing</w:t>
            </w:r>
            <w:r w:rsidR="00E100E1">
              <w:rPr>
                <w:noProof/>
                <w:webHidden/>
              </w:rPr>
              <w:tab/>
            </w:r>
            <w:r w:rsidR="00E100E1">
              <w:rPr>
                <w:noProof/>
                <w:webHidden/>
              </w:rPr>
              <w:fldChar w:fldCharType="begin"/>
            </w:r>
            <w:r w:rsidR="00E100E1">
              <w:rPr>
                <w:noProof/>
                <w:webHidden/>
              </w:rPr>
              <w:instrText xml:space="preserve"> PAGEREF _Toc137475020 \h </w:instrText>
            </w:r>
            <w:r w:rsidR="00E100E1">
              <w:rPr>
                <w:noProof/>
                <w:webHidden/>
              </w:rPr>
            </w:r>
            <w:r w:rsidR="00E100E1">
              <w:rPr>
                <w:noProof/>
                <w:webHidden/>
              </w:rPr>
              <w:fldChar w:fldCharType="separate"/>
            </w:r>
            <w:r w:rsidR="00275437">
              <w:rPr>
                <w:noProof/>
                <w:webHidden/>
              </w:rPr>
              <w:t>8</w:t>
            </w:r>
            <w:r w:rsidR="00E100E1">
              <w:rPr>
                <w:noProof/>
                <w:webHidden/>
              </w:rPr>
              <w:fldChar w:fldCharType="end"/>
            </w:r>
          </w:hyperlink>
        </w:p>
        <w:p w14:paraId="13E2045C" w14:textId="193717E1" w:rsidR="00E100E1" w:rsidRDefault="00986A4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2"/>
              <w:lang w:eastAsia="en-CA"/>
            </w:rPr>
          </w:pPr>
          <w:hyperlink w:anchor="_Toc137475021" w:history="1">
            <w:r w:rsidR="00E100E1" w:rsidRPr="00DE3267">
              <w:rPr>
                <w:rStyle w:val="Hyperlink"/>
                <w:rFonts w:ascii="Avenir Next LT Pro" w:eastAsia="Times New Roman" w:hAnsi="Avenir Next LT Pro"/>
                <w:noProof/>
                <w:lang w:eastAsia="en-CA"/>
              </w:rPr>
              <w:t>11. Legal Advice about the Process</w:t>
            </w:r>
            <w:r w:rsidR="00E100E1">
              <w:rPr>
                <w:noProof/>
                <w:webHidden/>
              </w:rPr>
              <w:tab/>
            </w:r>
            <w:r w:rsidR="00E100E1">
              <w:rPr>
                <w:noProof/>
                <w:webHidden/>
              </w:rPr>
              <w:fldChar w:fldCharType="begin"/>
            </w:r>
            <w:r w:rsidR="00E100E1">
              <w:rPr>
                <w:noProof/>
                <w:webHidden/>
              </w:rPr>
              <w:instrText xml:space="preserve"> PAGEREF _Toc137475021 \h </w:instrText>
            </w:r>
            <w:r w:rsidR="00E100E1">
              <w:rPr>
                <w:noProof/>
                <w:webHidden/>
              </w:rPr>
            </w:r>
            <w:r w:rsidR="00E100E1">
              <w:rPr>
                <w:noProof/>
                <w:webHidden/>
              </w:rPr>
              <w:fldChar w:fldCharType="separate"/>
            </w:r>
            <w:r w:rsidR="00275437">
              <w:rPr>
                <w:noProof/>
                <w:webHidden/>
              </w:rPr>
              <w:t>8</w:t>
            </w:r>
            <w:r w:rsidR="00E100E1">
              <w:rPr>
                <w:noProof/>
                <w:webHidden/>
              </w:rPr>
              <w:fldChar w:fldCharType="end"/>
            </w:r>
          </w:hyperlink>
        </w:p>
        <w:p w14:paraId="488273C1" w14:textId="60CE0414" w:rsidR="008A1579" w:rsidRDefault="008A1579">
          <w:r>
            <w:rPr>
              <w:b/>
              <w:bCs/>
              <w:noProof/>
            </w:rPr>
            <w:fldChar w:fldCharType="end"/>
          </w:r>
        </w:p>
      </w:sdtContent>
    </w:sdt>
    <w:p w14:paraId="7C224CBB" w14:textId="2A0DA0D6" w:rsidR="00CD5183" w:rsidRPr="002F57D7" w:rsidRDefault="009F22E4" w:rsidP="001748BD">
      <w:pPr>
        <w:pStyle w:val="Heading1"/>
      </w:pPr>
      <w:bookmarkStart w:id="5" w:name="_Toc137475004"/>
      <w:r w:rsidRPr="002F57D7">
        <w:lastRenderedPageBreak/>
        <w:t xml:space="preserve">1. </w:t>
      </w:r>
      <w:r w:rsidR="00CD5183" w:rsidRPr="002F57D7">
        <w:t>What is Binding Judicial Dispute Resolution?</w:t>
      </w:r>
      <w:bookmarkEnd w:id="5"/>
      <w:bookmarkEnd w:id="4"/>
    </w:p>
    <w:p w14:paraId="6A371656" w14:textId="77777777" w:rsidR="004B3C2B" w:rsidRDefault="00CD5183" w:rsidP="00A16374">
      <w:pPr>
        <w:shd w:val="clear" w:color="auto" w:fill="FFFFFF"/>
        <w:spacing w:before="100" w:beforeAutospacing="1" w:after="100" w:afterAutospacing="1"/>
        <w:textAlignment w:val="baseline"/>
        <w:rPr>
          <w:rFonts w:ascii="Avenir Next LT Pro" w:eastAsia="Times New Roman" w:hAnsi="Avenir Next LT Pro" w:cs="Arial"/>
          <w:color w:val="000000"/>
          <w:szCs w:val="24"/>
          <w:lang w:eastAsia="en-CA"/>
        </w:rPr>
      </w:pP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Binding JDR is a party-initiated,</w:t>
      </w:r>
      <w:r w:rsidR="0071199C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</w:t>
      </w:r>
      <w:r w:rsidR="002D2EF7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consensual,</w:t>
      </w:r>
      <w:r w:rsidR="0071199C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and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flexible process </w:t>
      </w:r>
      <w:r w:rsidR="00EB0745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that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allows parties to </w:t>
      </w:r>
      <w:r w:rsidR="00E54DEC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obtain final orders</w:t>
      </w:r>
      <w:r w:rsidR="008840D7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in family cases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without the need for a trial. </w:t>
      </w:r>
      <w:r w:rsidR="00EB0745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T</w:t>
      </w:r>
      <w:r w:rsidR="005016D8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he parties </w:t>
      </w:r>
      <w:r w:rsidR="00045F24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ask</w:t>
      </w:r>
      <w:r w:rsidR="005016D8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the same judge </w:t>
      </w:r>
      <w:r w:rsidR="000D2EEB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to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</w:t>
      </w:r>
      <w:r w:rsidR="00EB0745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try to 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assist the</w:t>
      </w:r>
      <w:r w:rsidR="00045F24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m 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to </w:t>
      </w:r>
      <w:r w:rsidR="00FD7190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settle 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their issues on consent </w:t>
      </w:r>
      <w:r w:rsidR="000D2EEB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and to</w:t>
      </w:r>
      <w:r w:rsidR="00FE4EEB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</w:t>
      </w:r>
      <w:r w:rsidR="00045F24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make</w:t>
      </w:r>
      <w:r w:rsidR="005016D8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final orders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about unresolved issues</w:t>
      </w:r>
      <w:r w:rsidR="00EB0745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at the same hearing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. </w:t>
      </w:r>
    </w:p>
    <w:p w14:paraId="343A7814" w14:textId="676A0B0E" w:rsidR="00CD5183" w:rsidRPr="002F57D7" w:rsidRDefault="00625A34" w:rsidP="00A16374">
      <w:pPr>
        <w:shd w:val="clear" w:color="auto" w:fill="FFFFFF"/>
        <w:spacing w:before="100" w:beforeAutospacing="1" w:after="100" w:afterAutospacing="1"/>
        <w:textAlignment w:val="baseline"/>
        <w:rPr>
          <w:rFonts w:ascii="Avenir Next LT Pro" w:eastAsia="Times New Roman" w:hAnsi="Avenir Next LT Pro" w:cs="Arial"/>
          <w:color w:val="000000"/>
          <w:szCs w:val="24"/>
          <w:lang w:eastAsia="en-CA"/>
        </w:rPr>
      </w:pP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Prior to the</w:t>
      </w:r>
      <w:r w:rsidR="0087506B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Binding JDR hearing </w:t>
      </w:r>
      <w:r w:rsidR="00294744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proceeding, the parties must </w:t>
      </w:r>
      <w:r w:rsidR="006C7684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consent to the process in writing and </w:t>
      </w:r>
      <w:r w:rsidR="00294744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obtain</w:t>
      </w:r>
      <w:r w:rsidR="0087506B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approval </w:t>
      </w:r>
      <w:r w:rsidR="00C47672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of</w:t>
      </w:r>
      <w:r w:rsidR="0087506B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the Court</w:t>
      </w:r>
      <w:r w:rsidR="004865F7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.    </w:t>
      </w:r>
    </w:p>
    <w:p w14:paraId="163DFC1A" w14:textId="07E3B355" w:rsidR="00BA0952" w:rsidRPr="002F57D7" w:rsidRDefault="007B4144" w:rsidP="001249D9">
      <w:pPr>
        <w:shd w:val="clear" w:color="auto" w:fill="FFFFFF"/>
        <w:spacing w:before="100" w:beforeAutospacing="1" w:after="100" w:afterAutospacing="1"/>
        <w:textAlignment w:val="baseline"/>
        <w:rPr>
          <w:rFonts w:ascii="Avenir Next LT Pro" w:eastAsia="Times New Roman" w:hAnsi="Avenir Next LT Pro" w:cs="Arial"/>
          <w:color w:val="000000"/>
          <w:szCs w:val="24"/>
          <w:lang w:eastAsia="en-CA"/>
        </w:rPr>
      </w:pP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A</w:t>
      </w:r>
      <w:r w:rsidR="009F0BC8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Binding JDR hearing includes </w:t>
      </w:r>
      <w:r w:rsidR="009F0BC8" w:rsidRPr="002F57D7">
        <w:rPr>
          <w:rFonts w:ascii="Avenir Next LT Pro" w:eastAsia="Times New Roman" w:hAnsi="Avenir Next LT Pro" w:cs="Arial"/>
          <w:i/>
          <w:iCs/>
          <w:color w:val="000000"/>
          <w:szCs w:val="24"/>
          <w:lang w:eastAsia="en-CA"/>
        </w:rPr>
        <w:t>both</w:t>
      </w:r>
      <w:r w:rsidR="009F0BC8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</w:t>
      </w:r>
      <w:r w:rsidR="0083471B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the</w:t>
      </w:r>
      <w:r w:rsidR="008459F3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</w:t>
      </w:r>
      <w:r w:rsidR="00812436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settlement and </w:t>
      </w:r>
      <w:r w:rsidR="0083471B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the</w:t>
      </w:r>
      <w:r w:rsidR="00812436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adjudica</w:t>
      </w:r>
      <w:r w:rsidR="006C4194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tion</w:t>
      </w:r>
      <w:r w:rsidR="00812436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parts of the process</w:t>
      </w:r>
      <w:r w:rsidR="008459F3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. </w:t>
      </w:r>
      <w:r w:rsidR="00163126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The judge conducting the </w:t>
      </w:r>
      <w:r w:rsidR="0078578D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Binding JDR </w:t>
      </w:r>
      <w:r w:rsidR="00163126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hearing will explore</w:t>
      </w:r>
      <w:r w:rsidR="00CD5183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with the parties (and their lawyers, if any) possibilities for </w:t>
      </w:r>
      <w:r w:rsidR="00E87069">
        <w:rPr>
          <w:rFonts w:ascii="Avenir Next LT Pro" w:eastAsia="Times New Roman" w:hAnsi="Avenir Next LT Pro" w:cs="Arial"/>
          <w:color w:val="000000"/>
          <w:szCs w:val="24"/>
          <w:lang w:eastAsia="en-CA"/>
        </w:rPr>
        <w:t>resolving the issues on consent</w:t>
      </w:r>
      <w:r w:rsidR="00CD5183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. Each party is expected to explain their proposal to resolve the </w:t>
      </w:r>
      <w:r w:rsidR="00A40F4B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disputed </w:t>
      </w:r>
      <w:r w:rsidR="00CD5183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issues as well as the key facts that support their position. </w:t>
      </w:r>
      <w:r w:rsidR="007F121F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As in any court proceeding, </w:t>
      </w:r>
      <w:r w:rsidR="00565C6D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the </w:t>
      </w:r>
      <w:r w:rsidR="007F121F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judge conducting the Binding JDR hearing has an oversight role and </w:t>
      </w:r>
      <w:r w:rsidR="00924265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must </w:t>
      </w:r>
      <w:r w:rsidR="00516CE9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approve any terms of settlement. </w:t>
      </w:r>
    </w:p>
    <w:p w14:paraId="35D56306" w14:textId="23E6A476" w:rsidR="00097565" w:rsidRPr="002F57D7" w:rsidRDefault="00B32BBA" w:rsidP="001249D9">
      <w:pPr>
        <w:shd w:val="clear" w:color="auto" w:fill="FFFFFF"/>
        <w:spacing w:before="100" w:beforeAutospacing="1" w:after="100" w:afterAutospacing="1"/>
        <w:textAlignment w:val="baseline"/>
        <w:rPr>
          <w:rFonts w:ascii="Avenir Next LT Pro" w:eastAsia="Times New Roman" w:hAnsi="Avenir Next LT Pro" w:cs="Arial"/>
          <w:color w:val="000000"/>
          <w:szCs w:val="24"/>
          <w:lang w:eastAsia="en-CA"/>
        </w:rPr>
      </w:pP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For any issues that cannot be resolved on consent,</w:t>
      </w:r>
      <w:r w:rsidR="00CD5183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the judge will hear </w:t>
      </w:r>
      <w:r w:rsidR="00EB0745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submissions </w:t>
      </w:r>
      <w:r w:rsidR="00CD5183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from </w:t>
      </w:r>
      <w:r w:rsidR="003500EF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the</w:t>
      </w:r>
      <w:r w:rsidR="00CD5183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parties </w:t>
      </w:r>
      <w:r w:rsidR="00784433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about</w:t>
      </w:r>
      <w:r w:rsidR="00CD5183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the orders that they are seeking. The judge may ask </w:t>
      </w:r>
      <w:r w:rsidR="007F3476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the parties </w:t>
      </w:r>
      <w:r w:rsidR="00CD5183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questions and request additional information</w:t>
      </w:r>
      <w:r w:rsidR="007F3476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, </w:t>
      </w:r>
      <w:r w:rsidR="00CD5183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if necessary, to reach an informed and fair decision. </w:t>
      </w:r>
    </w:p>
    <w:p w14:paraId="10BB3EB9" w14:textId="72C2464F" w:rsidR="00F91B71" w:rsidRPr="002F57D7" w:rsidRDefault="00CD5183" w:rsidP="00F91B71">
      <w:pPr>
        <w:shd w:val="clear" w:color="auto" w:fill="FFFFFF"/>
        <w:spacing w:before="100" w:beforeAutospacing="1" w:after="100" w:afterAutospacing="1"/>
        <w:textAlignment w:val="baseline"/>
        <w:rPr>
          <w:rFonts w:ascii="Avenir Next LT Pro" w:eastAsia="Times New Roman" w:hAnsi="Avenir Next LT Pro" w:cs="Arial"/>
          <w:color w:val="000000"/>
          <w:szCs w:val="24"/>
          <w:lang w:eastAsia="en-CA"/>
        </w:rPr>
      </w:pP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At the conclusion of </w:t>
      </w:r>
      <w:r w:rsidR="00E82DD8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the 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Binding JDR</w:t>
      </w:r>
      <w:r w:rsidR="00E82DD8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hearing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, the judge will provide a final </w:t>
      </w:r>
      <w:r w:rsidR="00EB0745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order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on </w:t>
      </w:r>
      <w:r w:rsidR="00D62FDB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the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issues, including those that have been resolved on consent.</w:t>
      </w:r>
      <w:r w:rsidR="00F91B71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</w:t>
      </w:r>
    </w:p>
    <w:p w14:paraId="7A906901" w14:textId="4671B550" w:rsidR="00CD5183" w:rsidRPr="002F57D7" w:rsidRDefault="009F22E4" w:rsidP="009F22E4">
      <w:pPr>
        <w:pStyle w:val="Heading1"/>
        <w:rPr>
          <w:rFonts w:ascii="Avenir Next LT Pro" w:eastAsia="Times New Roman" w:hAnsi="Avenir Next LT Pro" w:cs="Arial"/>
          <w:lang w:eastAsia="en-CA"/>
        </w:rPr>
      </w:pPr>
      <w:bookmarkStart w:id="6" w:name="_Toc129266154"/>
      <w:bookmarkStart w:id="7" w:name="_Toc137475005"/>
      <w:r w:rsidRPr="002F57D7">
        <w:rPr>
          <w:rFonts w:ascii="Avenir Next LT Pro" w:eastAsia="Times New Roman" w:hAnsi="Avenir Next LT Pro" w:cs="Arial"/>
          <w:lang w:eastAsia="en-CA"/>
        </w:rPr>
        <w:t xml:space="preserve">2. </w:t>
      </w:r>
      <w:r w:rsidR="00CD5183" w:rsidRPr="002F57D7">
        <w:rPr>
          <w:rFonts w:ascii="Avenir Next LT Pro" w:eastAsia="Times New Roman" w:hAnsi="Avenir Next LT Pro" w:cs="Arial"/>
          <w:lang w:eastAsia="en-CA"/>
        </w:rPr>
        <w:t xml:space="preserve">Cases </w:t>
      </w:r>
      <w:r w:rsidR="00E96B2B">
        <w:rPr>
          <w:rFonts w:ascii="Avenir Next LT Pro" w:eastAsia="Times New Roman" w:hAnsi="Avenir Next LT Pro" w:cs="Arial"/>
          <w:lang w:eastAsia="en-CA"/>
        </w:rPr>
        <w:t>T</w:t>
      </w:r>
      <w:r w:rsidR="00CD5183" w:rsidRPr="002F57D7">
        <w:rPr>
          <w:rFonts w:ascii="Avenir Next LT Pro" w:eastAsia="Times New Roman" w:hAnsi="Avenir Next LT Pro" w:cs="Arial"/>
          <w:lang w:eastAsia="en-CA"/>
        </w:rPr>
        <w:t>hat are</w:t>
      </w:r>
      <w:r w:rsidR="00C969A0" w:rsidRPr="002F57D7">
        <w:rPr>
          <w:rFonts w:ascii="Avenir Next LT Pro" w:eastAsia="Times New Roman" w:hAnsi="Avenir Next LT Pro" w:cs="Arial"/>
          <w:lang w:eastAsia="en-CA"/>
        </w:rPr>
        <w:t xml:space="preserve"> </w:t>
      </w:r>
      <w:r w:rsidR="00E96B2B">
        <w:rPr>
          <w:rFonts w:ascii="Avenir Next LT Pro" w:eastAsia="Times New Roman" w:hAnsi="Avenir Next LT Pro" w:cs="Arial"/>
          <w:lang w:eastAsia="en-CA"/>
        </w:rPr>
        <w:t>N</w:t>
      </w:r>
      <w:r w:rsidR="00C969A0" w:rsidRPr="002F57D7">
        <w:rPr>
          <w:rFonts w:ascii="Avenir Next LT Pro" w:eastAsia="Times New Roman" w:hAnsi="Avenir Next LT Pro" w:cs="Arial"/>
          <w:lang w:eastAsia="en-CA"/>
        </w:rPr>
        <w:t>ot</w:t>
      </w:r>
      <w:r w:rsidR="00CD5183" w:rsidRPr="002F57D7">
        <w:rPr>
          <w:rFonts w:ascii="Avenir Next LT Pro" w:eastAsia="Times New Roman" w:hAnsi="Avenir Next LT Pro" w:cs="Arial"/>
          <w:lang w:eastAsia="en-CA"/>
        </w:rPr>
        <w:t xml:space="preserve"> </w:t>
      </w:r>
      <w:r w:rsidR="00E96B2B">
        <w:rPr>
          <w:rFonts w:ascii="Avenir Next LT Pro" w:eastAsia="Times New Roman" w:hAnsi="Avenir Next LT Pro" w:cs="Arial"/>
          <w:lang w:eastAsia="en-CA"/>
        </w:rPr>
        <w:t>S</w:t>
      </w:r>
      <w:r w:rsidR="00CD5183" w:rsidRPr="002F57D7">
        <w:rPr>
          <w:rFonts w:ascii="Avenir Next LT Pro" w:eastAsia="Times New Roman" w:hAnsi="Avenir Next LT Pro" w:cs="Arial"/>
          <w:lang w:eastAsia="en-CA"/>
        </w:rPr>
        <w:t>uitable for Binding JDR</w:t>
      </w:r>
      <w:bookmarkEnd w:id="6"/>
      <w:bookmarkEnd w:id="7"/>
    </w:p>
    <w:p w14:paraId="325674FC" w14:textId="47EAFC1F" w:rsidR="00940589" w:rsidRPr="00EC6D44" w:rsidRDefault="00940589" w:rsidP="00940589">
      <w:pPr>
        <w:shd w:val="clear" w:color="auto" w:fill="FFFFFF"/>
        <w:spacing w:before="100" w:beforeAutospacing="1" w:after="100" w:afterAutospacing="1"/>
        <w:textAlignment w:val="baseline"/>
        <w:rPr>
          <w:rFonts w:ascii="Avenir Next LT Pro" w:eastAsia="Times New Roman" w:hAnsi="Avenir Next LT Pro" w:cs="Arial"/>
          <w:color w:val="000000"/>
          <w:szCs w:val="24"/>
          <w:lang w:eastAsia="en-CA"/>
        </w:rPr>
      </w:pPr>
      <w:r w:rsidRPr="00025943">
        <w:rPr>
          <w:rFonts w:ascii="Avenir Next LT Pro" w:eastAsia="Times New Roman" w:hAnsi="Avenir Next LT Pro" w:cs="Arial"/>
          <w:color w:val="000000"/>
          <w:szCs w:val="24"/>
          <w:lang w:eastAsia="en-CA"/>
        </w:rPr>
        <w:t>Binding JDR is not available for cases brought under the</w:t>
      </w:r>
      <w:r w:rsidRPr="00025943">
        <w:rPr>
          <w:rFonts w:ascii="Avenir Next LT Pro" w:eastAsia="Times New Roman" w:hAnsi="Avenir Next LT Pro" w:cs="Arial"/>
          <w:i/>
          <w:iCs/>
          <w:color w:val="000000"/>
          <w:szCs w:val="24"/>
          <w:lang w:eastAsia="en-CA"/>
        </w:rPr>
        <w:t xml:space="preserve"> Child Youth and Family Services Act</w:t>
      </w:r>
      <w:r w:rsidRPr="00025943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(child protection cases), or for cases involving </w:t>
      </w:r>
      <w:r w:rsidR="004B6695" w:rsidRPr="00025943">
        <w:rPr>
          <w:rFonts w:ascii="Avenir Next LT Pro" w:eastAsia="Times New Roman" w:hAnsi="Avenir Next LT Pro" w:cs="Arial"/>
          <w:color w:val="000000"/>
          <w:szCs w:val="24"/>
          <w:lang w:eastAsia="en-CA"/>
        </w:rPr>
        <w:t>international</w:t>
      </w:r>
      <w:r w:rsidRPr="00025943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child abduction.</w:t>
      </w:r>
    </w:p>
    <w:p w14:paraId="68BFC49A" w14:textId="6E907138" w:rsidR="00717CCD" w:rsidRPr="002F57D7" w:rsidRDefault="007D483B" w:rsidP="004B14DF">
      <w:pPr>
        <w:shd w:val="clear" w:color="auto" w:fill="FFFFFF"/>
        <w:spacing w:before="120" w:after="120"/>
        <w:textAlignment w:val="baseline"/>
        <w:rPr>
          <w:rFonts w:ascii="Avenir Next LT Pro" w:eastAsia="Times New Roman" w:hAnsi="Avenir Next LT Pro" w:cs="Arial"/>
          <w:color w:val="000000"/>
          <w:szCs w:val="24"/>
          <w:lang w:eastAsia="en-CA"/>
        </w:rPr>
      </w:pP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Any </w:t>
      </w:r>
      <w:r w:rsidR="00940589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other 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family law case</w:t>
      </w:r>
      <w:r w:rsidR="00CD5183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can potentially be resolved by Binding JDR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, however</w:t>
      </w:r>
      <w:r w:rsidR="004D1035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, subject to </w:t>
      </w:r>
      <w:r w:rsidR="00DE3027">
        <w:rPr>
          <w:rFonts w:ascii="Avenir Next LT Pro" w:eastAsia="Times New Roman" w:hAnsi="Avenir Next LT Pro" w:cs="Arial"/>
          <w:color w:val="000000"/>
          <w:szCs w:val="24"/>
          <w:lang w:eastAsia="en-CA"/>
        </w:rPr>
        <w:t>the discretion of the judge</w:t>
      </w:r>
      <w:r w:rsidR="004078AF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,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the process</w:t>
      </w:r>
      <w:r w:rsidR="00CC316B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is not</w:t>
      </w:r>
      <w:r w:rsidR="004211B7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generally</w:t>
      </w:r>
      <w:r w:rsidR="005E642C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suitable for </w:t>
      </w:r>
      <w:r w:rsidR="00717CCD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the following </w:t>
      </w:r>
      <w:r w:rsidR="005E642C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cases</w:t>
      </w:r>
      <w:r w:rsidR="00717CCD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:</w:t>
      </w:r>
    </w:p>
    <w:p w14:paraId="74B5781C" w14:textId="77777777" w:rsidR="004B14DF" w:rsidRPr="004B14DF" w:rsidRDefault="004B14DF" w:rsidP="004920D8">
      <w:pPr>
        <w:pStyle w:val="Heading1"/>
        <w:numPr>
          <w:ilvl w:val="0"/>
          <w:numId w:val="24"/>
        </w:numPr>
        <w:spacing w:before="120" w:after="120"/>
        <w:rPr>
          <w:rFonts w:ascii="Avenir Next LT Pro" w:eastAsia="Times New Roman" w:hAnsi="Avenir Next LT Pro" w:cs="Arial"/>
          <w:b w:val="0"/>
          <w:bCs w:val="0"/>
          <w:color w:val="000000"/>
          <w:sz w:val="24"/>
          <w:szCs w:val="24"/>
          <w:lang w:eastAsia="en-CA"/>
        </w:rPr>
      </w:pPr>
      <w:bookmarkStart w:id="8" w:name="_Toc137475006"/>
      <w:bookmarkStart w:id="9" w:name="_Toc129266155"/>
      <w:r w:rsidRPr="004B14DF">
        <w:rPr>
          <w:rFonts w:ascii="Avenir Next LT Pro" w:eastAsia="Times New Roman" w:hAnsi="Avenir Next LT Pro" w:cs="Arial"/>
          <w:b w:val="0"/>
          <w:bCs w:val="0"/>
          <w:color w:val="000000"/>
          <w:sz w:val="24"/>
          <w:szCs w:val="24"/>
          <w:lang w:eastAsia="en-CA"/>
        </w:rPr>
        <w:t xml:space="preserve">cases where financial disclosure has not been exchanged prior to the </w:t>
      </w:r>
      <w:proofErr w:type="gramStart"/>
      <w:r w:rsidRPr="004B14DF">
        <w:rPr>
          <w:rFonts w:ascii="Avenir Next LT Pro" w:eastAsia="Times New Roman" w:hAnsi="Avenir Next LT Pro" w:cs="Arial"/>
          <w:b w:val="0"/>
          <w:bCs w:val="0"/>
          <w:color w:val="000000"/>
          <w:sz w:val="24"/>
          <w:szCs w:val="24"/>
          <w:lang w:eastAsia="en-CA"/>
        </w:rPr>
        <w:t>hearing;</w:t>
      </w:r>
      <w:bookmarkEnd w:id="8"/>
      <w:proofErr w:type="gramEnd"/>
    </w:p>
    <w:p w14:paraId="70CDB983" w14:textId="77777777" w:rsidR="004B14DF" w:rsidRPr="004B14DF" w:rsidRDefault="004B14DF" w:rsidP="004920D8">
      <w:pPr>
        <w:pStyle w:val="Heading1"/>
        <w:numPr>
          <w:ilvl w:val="0"/>
          <w:numId w:val="24"/>
        </w:numPr>
        <w:spacing w:before="120" w:after="120"/>
        <w:rPr>
          <w:rFonts w:ascii="Avenir Next LT Pro" w:eastAsia="Times New Roman" w:hAnsi="Avenir Next LT Pro" w:cs="Arial"/>
          <w:b w:val="0"/>
          <w:bCs w:val="0"/>
          <w:color w:val="000000"/>
          <w:sz w:val="24"/>
          <w:szCs w:val="24"/>
          <w:lang w:eastAsia="en-CA"/>
        </w:rPr>
      </w:pPr>
      <w:bookmarkStart w:id="10" w:name="_Toc137475007"/>
      <w:r w:rsidRPr="004B14DF">
        <w:rPr>
          <w:rFonts w:ascii="Avenir Next LT Pro" w:eastAsia="Times New Roman" w:hAnsi="Avenir Next LT Pro" w:cs="Arial"/>
          <w:b w:val="0"/>
          <w:bCs w:val="0"/>
          <w:color w:val="000000"/>
          <w:sz w:val="24"/>
          <w:szCs w:val="24"/>
          <w:lang w:eastAsia="en-CA"/>
        </w:rPr>
        <w:t xml:space="preserve">cases that require witnesses other than the </w:t>
      </w:r>
      <w:proofErr w:type="gramStart"/>
      <w:r w:rsidRPr="004B14DF">
        <w:rPr>
          <w:rFonts w:ascii="Avenir Next LT Pro" w:eastAsia="Times New Roman" w:hAnsi="Avenir Next LT Pro" w:cs="Arial"/>
          <w:b w:val="0"/>
          <w:bCs w:val="0"/>
          <w:color w:val="000000"/>
          <w:sz w:val="24"/>
          <w:szCs w:val="24"/>
          <w:lang w:eastAsia="en-CA"/>
        </w:rPr>
        <w:t>parties;</w:t>
      </w:r>
      <w:bookmarkEnd w:id="10"/>
      <w:proofErr w:type="gramEnd"/>
    </w:p>
    <w:p w14:paraId="1F52D3CC" w14:textId="77777777" w:rsidR="004B14DF" w:rsidRPr="004B14DF" w:rsidRDefault="004B14DF" w:rsidP="004920D8">
      <w:pPr>
        <w:pStyle w:val="Heading1"/>
        <w:numPr>
          <w:ilvl w:val="0"/>
          <w:numId w:val="24"/>
        </w:numPr>
        <w:spacing w:before="120" w:after="120"/>
        <w:rPr>
          <w:rFonts w:ascii="Avenir Next LT Pro" w:eastAsia="Times New Roman" w:hAnsi="Avenir Next LT Pro" w:cs="Arial"/>
          <w:b w:val="0"/>
          <w:bCs w:val="0"/>
          <w:color w:val="000000"/>
          <w:sz w:val="24"/>
          <w:szCs w:val="24"/>
          <w:lang w:eastAsia="en-CA"/>
        </w:rPr>
      </w:pPr>
      <w:bookmarkStart w:id="11" w:name="_Toc137475008"/>
      <w:r w:rsidRPr="004B14DF">
        <w:rPr>
          <w:rFonts w:ascii="Avenir Next LT Pro" w:eastAsia="Times New Roman" w:hAnsi="Avenir Next LT Pro" w:cs="Arial"/>
          <w:b w:val="0"/>
          <w:bCs w:val="0"/>
          <w:color w:val="000000"/>
          <w:sz w:val="24"/>
          <w:szCs w:val="24"/>
          <w:lang w:eastAsia="en-CA"/>
        </w:rPr>
        <w:lastRenderedPageBreak/>
        <w:t>cases where there are significant credibility issues that require cross-examination by the other party(</w:t>
      </w:r>
      <w:proofErr w:type="spellStart"/>
      <w:r w:rsidRPr="004B14DF">
        <w:rPr>
          <w:rFonts w:ascii="Avenir Next LT Pro" w:eastAsia="Times New Roman" w:hAnsi="Avenir Next LT Pro" w:cs="Arial"/>
          <w:b w:val="0"/>
          <w:bCs w:val="0"/>
          <w:color w:val="000000"/>
          <w:sz w:val="24"/>
          <w:szCs w:val="24"/>
          <w:lang w:eastAsia="en-CA"/>
        </w:rPr>
        <w:t>ies</w:t>
      </w:r>
      <w:proofErr w:type="spellEnd"/>
      <w:proofErr w:type="gramStart"/>
      <w:r w:rsidRPr="004B14DF">
        <w:rPr>
          <w:rFonts w:ascii="Avenir Next LT Pro" w:eastAsia="Times New Roman" w:hAnsi="Avenir Next LT Pro" w:cs="Arial"/>
          <w:b w:val="0"/>
          <w:bCs w:val="0"/>
          <w:color w:val="000000"/>
          <w:sz w:val="24"/>
          <w:szCs w:val="24"/>
          <w:lang w:eastAsia="en-CA"/>
        </w:rPr>
        <w:t>);</w:t>
      </w:r>
      <w:bookmarkEnd w:id="11"/>
      <w:proofErr w:type="gramEnd"/>
      <w:r w:rsidRPr="004B14DF">
        <w:rPr>
          <w:rFonts w:ascii="Avenir Next LT Pro" w:eastAsia="Times New Roman" w:hAnsi="Avenir Next LT Pro" w:cs="Arial"/>
          <w:b w:val="0"/>
          <w:bCs w:val="0"/>
          <w:color w:val="000000"/>
          <w:sz w:val="24"/>
          <w:szCs w:val="24"/>
          <w:lang w:eastAsia="en-CA"/>
        </w:rPr>
        <w:t xml:space="preserve"> </w:t>
      </w:r>
    </w:p>
    <w:p w14:paraId="3116C911" w14:textId="369AFE45" w:rsidR="004B14DF" w:rsidRPr="004B14DF" w:rsidRDefault="004B14DF" w:rsidP="004920D8">
      <w:pPr>
        <w:pStyle w:val="Heading1"/>
        <w:numPr>
          <w:ilvl w:val="0"/>
          <w:numId w:val="24"/>
        </w:numPr>
        <w:spacing w:before="120" w:after="120"/>
        <w:contextualSpacing w:val="0"/>
        <w:rPr>
          <w:rFonts w:ascii="Avenir Next LT Pro" w:eastAsia="Times New Roman" w:hAnsi="Avenir Next LT Pro" w:cs="Arial"/>
          <w:b w:val="0"/>
          <w:bCs w:val="0"/>
          <w:color w:val="000000"/>
          <w:sz w:val="24"/>
          <w:szCs w:val="24"/>
          <w:lang w:eastAsia="en-CA"/>
        </w:rPr>
      </w:pPr>
      <w:bookmarkStart w:id="12" w:name="_Toc137475009"/>
      <w:r w:rsidRPr="004B14DF">
        <w:rPr>
          <w:rFonts w:ascii="Avenir Next LT Pro" w:eastAsia="Times New Roman" w:hAnsi="Avenir Next LT Pro" w:cs="Arial"/>
          <w:b w:val="0"/>
          <w:bCs w:val="0"/>
          <w:color w:val="000000"/>
          <w:sz w:val="24"/>
          <w:szCs w:val="24"/>
          <w:lang w:eastAsia="en-CA"/>
        </w:rPr>
        <w:t>cases that involve one or more vulnerable parties.</w:t>
      </w:r>
      <w:bookmarkEnd w:id="12"/>
      <w:r w:rsidRPr="004B14DF">
        <w:rPr>
          <w:rFonts w:ascii="Avenir Next LT Pro" w:eastAsia="Times New Roman" w:hAnsi="Avenir Next LT Pro" w:cs="Arial"/>
          <w:b w:val="0"/>
          <w:bCs w:val="0"/>
          <w:color w:val="000000"/>
          <w:sz w:val="24"/>
          <w:szCs w:val="24"/>
          <w:lang w:eastAsia="en-CA"/>
        </w:rPr>
        <w:t xml:space="preserve"> </w:t>
      </w:r>
    </w:p>
    <w:p w14:paraId="7D4D4CF7" w14:textId="102EB878" w:rsidR="004407D6" w:rsidRPr="004B14DF" w:rsidRDefault="009F22E4" w:rsidP="004B14DF">
      <w:pPr>
        <w:pStyle w:val="Heading1"/>
        <w:spacing w:before="240" w:after="240"/>
        <w:contextualSpacing w:val="0"/>
        <w:rPr>
          <w:rFonts w:ascii="Avenir Next LT Pro" w:eastAsia="Times New Roman" w:hAnsi="Avenir Next LT Pro" w:cs="Arial"/>
          <w:lang w:eastAsia="en-CA"/>
        </w:rPr>
      </w:pPr>
      <w:bookmarkStart w:id="13" w:name="_Toc137475010"/>
      <w:r w:rsidRPr="002F57D7">
        <w:rPr>
          <w:rFonts w:ascii="Avenir Next LT Pro" w:eastAsia="Times New Roman" w:hAnsi="Avenir Next LT Pro" w:cs="Arial"/>
          <w:lang w:eastAsia="en-CA"/>
        </w:rPr>
        <w:t xml:space="preserve">3. </w:t>
      </w:r>
      <w:r w:rsidR="00CD5183" w:rsidRPr="002F57D7">
        <w:rPr>
          <w:rFonts w:ascii="Avenir Next LT Pro" w:eastAsia="Times New Roman" w:hAnsi="Avenir Next LT Pro" w:cs="Arial"/>
          <w:lang w:eastAsia="en-CA"/>
        </w:rPr>
        <w:t>How to</w:t>
      </w:r>
      <w:r w:rsidR="00446047" w:rsidRPr="002F57D7">
        <w:rPr>
          <w:rFonts w:ascii="Avenir Next LT Pro" w:eastAsia="Times New Roman" w:hAnsi="Avenir Next LT Pro" w:cs="Arial"/>
          <w:lang w:eastAsia="en-CA"/>
        </w:rPr>
        <w:t xml:space="preserve"> </w:t>
      </w:r>
      <w:r w:rsidR="00C91BBC" w:rsidRPr="002F57D7">
        <w:rPr>
          <w:rFonts w:ascii="Avenir Next LT Pro" w:eastAsia="Times New Roman" w:hAnsi="Avenir Next LT Pro" w:cs="Arial"/>
          <w:lang w:eastAsia="en-CA"/>
        </w:rPr>
        <w:t>R</w:t>
      </w:r>
      <w:r w:rsidR="00446047" w:rsidRPr="002F57D7">
        <w:rPr>
          <w:rFonts w:ascii="Avenir Next LT Pro" w:eastAsia="Times New Roman" w:hAnsi="Avenir Next LT Pro" w:cs="Arial"/>
          <w:lang w:eastAsia="en-CA"/>
        </w:rPr>
        <w:t>equest and</w:t>
      </w:r>
      <w:r w:rsidR="00CD5183" w:rsidRPr="002F57D7">
        <w:rPr>
          <w:rFonts w:ascii="Avenir Next LT Pro" w:eastAsia="Times New Roman" w:hAnsi="Avenir Next LT Pro" w:cs="Arial"/>
          <w:lang w:eastAsia="en-CA"/>
        </w:rPr>
        <w:t xml:space="preserve"> </w:t>
      </w:r>
      <w:r w:rsidR="00C91BBC" w:rsidRPr="002F57D7">
        <w:rPr>
          <w:rFonts w:ascii="Avenir Next LT Pro" w:eastAsia="Times New Roman" w:hAnsi="Avenir Next LT Pro" w:cs="Arial"/>
          <w:lang w:eastAsia="en-CA"/>
        </w:rPr>
        <w:t>S</w:t>
      </w:r>
      <w:r w:rsidR="00CD5183" w:rsidRPr="002F57D7">
        <w:rPr>
          <w:rFonts w:ascii="Avenir Next LT Pro" w:eastAsia="Times New Roman" w:hAnsi="Avenir Next LT Pro" w:cs="Arial"/>
          <w:lang w:eastAsia="en-CA"/>
        </w:rPr>
        <w:t>chedule a Binding JDR</w:t>
      </w:r>
      <w:r w:rsidR="00BC178A" w:rsidRPr="002F57D7">
        <w:rPr>
          <w:rFonts w:ascii="Avenir Next LT Pro" w:eastAsia="Times New Roman" w:hAnsi="Avenir Next LT Pro" w:cs="Arial"/>
          <w:lang w:eastAsia="en-CA"/>
        </w:rPr>
        <w:t xml:space="preserve"> hearing</w:t>
      </w:r>
      <w:bookmarkEnd w:id="9"/>
      <w:bookmarkEnd w:id="13"/>
    </w:p>
    <w:p w14:paraId="08FFD3B3" w14:textId="2BB94308" w:rsidR="00C660D9" w:rsidRPr="002F57D7" w:rsidRDefault="00C660D9" w:rsidP="00EB3597">
      <w:pPr>
        <w:rPr>
          <w:rFonts w:ascii="Avenir Next LT Pro" w:eastAsia="Times New Roman" w:hAnsi="Avenir Next LT Pro" w:cs="Arial"/>
          <w:color w:val="000000"/>
          <w:szCs w:val="24"/>
          <w:lang w:eastAsia="en-CA"/>
        </w:rPr>
      </w:pP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A request to participate in a Binding JDR may be </w:t>
      </w:r>
      <w:r w:rsidR="002D4271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made 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at any stage of the court process, either at a court appearance or by </w:t>
      </w:r>
      <w:r w:rsidR="00F562C4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filing a 14B motion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. </w:t>
      </w:r>
    </w:p>
    <w:p w14:paraId="16931E48" w14:textId="2B4B8E40" w:rsidR="00271B2E" w:rsidRPr="002F57D7" w:rsidRDefault="00EB3597" w:rsidP="00EB3597">
      <w:pPr>
        <w:rPr>
          <w:rFonts w:ascii="Avenir Next LT Pro" w:eastAsia="Times New Roman" w:hAnsi="Avenir Next LT Pro" w:cs="Arial"/>
          <w:color w:val="000000"/>
          <w:szCs w:val="24"/>
          <w:lang w:eastAsia="en-CA"/>
        </w:rPr>
      </w:pP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Each party</w:t>
      </w:r>
      <w:r w:rsidR="00CD5183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who wish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es</w:t>
      </w:r>
      <w:r w:rsidR="00CD5183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to participate in Binding JDR </w:t>
      </w:r>
      <w:r w:rsidR="00692CED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must</w:t>
      </w:r>
      <w:r w:rsidR="00CD5183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c</w:t>
      </w:r>
      <w:r w:rsidR="00CD5183" w:rsidRPr="002F57D7">
        <w:rPr>
          <w:rFonts w:ascii="Avenir Next LT Pro" w:hAnsi="Avenir Next LT Pro" w:cs="Arial"/>
          <w:lang w:eastAsia="en-CA"/>
        </w:rPr>
        <w:t>omplete</w:t>
      </w:r>
      <w:r w:rsidRPr="002F57D7">
        <w:rPr>
          <w:rFonts w:ascii="Avenir Next LT Pro" w:hAnsi="Avenir Next LT Pro" w:cs="Arial"/>
          <w:lang w:eastAsia="en-CA"/>
        </w:rPr>
        <w:t xml:space="preserve"> and submit</w:t>
      </w:r>
      <w:r w:rsidR="00CD5183" w:rsidRPr="002F57D7">
        <w:rPr>
          <w:rFonts w:ascii="Avenir Next LT Pro" w:hAnsi="Avenir Next LT Pro" w:cs="Arial"/>
          <w:lang w:eastAsia="en-CA"/>
        </w:rPr>
        <w:t xml:space="preserve"> the </w:t>
      </w:r>
      <w:hyperlink r:id="rId8" w:history="1">
        <w:r w:rsidR="00D54F51" w:rsidRPr="00986A4C">
          <w:rPr>
            <w:rStyle w:val="Hyperlink"/>
            <w:rFonts w:ascii="Avenir Next LT Pro" w:hAnsi="Avenir Next LT Pro" w:cs="Arial"/>
            <w:lang w:eastAsia="en-CA"/>
          </w:rPr>
          <w:t xml:space="preserve">Binding Judicial Dispute Resolution </w:t>
        </w:r>
        <w:r w:rsidR="00CD5183" w:rsidRPr="00986A4C">
          <w:rPr>
            <w:rStyle w:val="Hyperlink"/>
            <w:rFonts w:ascii="Avenir Next LT Pro" w:hAnsi="Avenir Next LT Pro" w:cs="Arial"/>
            <w:lang w:eastAsia="en-CA"/>
          </w:rPr>
          <w:t>Request and Consent form</w:t>
        </w:r>
      </w:hyperlink>
      <w:r w:rsidR="00CD5183" w:rsidRPr="002F57D7">
        <w:rPr>
          <w:rFonts w:ascii="Avenir Next LT Pro" w:hAnsi="Avenir Next LT Pro" w:cs="Arial"/>
          <w:lang w:eastAsia="en-CA"/>
        </w:rPr>
        <w:t xml:space="preserve"> to confirm that they understand and </w:t>
      </w:r>
      <w:r w:rsidRPr="002F57D7">
        <w:rPr>
          <w:rFonts w:ascii="Avenir Next LT Pro" w:hAnsi="Avenir Next LT Pro" w:cs="Arial"/>
          <w:lang w:eastAsia="en-CA"/>
        </w:rPr>
        <w:t>wish</w:t>
      </w:r>
      <w:r w:rsidR="00CD5183" w:rsidRPr="002F57D7">
        <w:rPr>
          <w:rFonts w:ascii="Avenir Next LT Pro" w:hAnsi="Avenir Next LT Pro" w:cs="Arial"/>
          <w:lang w:eastAsia="en-CA"/>
        </w:rPr>
        <w:t xml:space="preserve"> to use this process to reach a final </w:t>
      </w:r>
      <w:r w:rsidR="001B5C34">
        <w:rPr>
          <w:rFonts w:ascii="Avenir Next LT Pro" w:hAnsi="Avenir Next LT Pro" w:cs="Arial"/>
          <w:lang w:eastAsia="en-CA"/>
        </w:rPr>
        <w:t>resolution of</w:t>
      </w:r>
      <w:r w:rsidR="00CD5183" w:rsidRPr="002F57D7">
        <w:rPr>
          <w:rFonts w:ascii="Avenir Next LT Pro" w:hAnsi="Avenir Next LT Pro" w:cs="Arial"/>
          <w:lang w:eastAsia="en-CA"/>
        </w:rPr>
        <w:t xml:space="preserve"> their case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.</w:t>
      </w:r>
      <w:r w:rsidR="00DE6CB2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</w:t>
      </w:r>
      <w:r w:rsidR="00271B2E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</w:t>
      </w:r>
    </w:p>
    <w:p w14:paraId="55638227" w14:textId="6FDB432E" w:rsidR="00CD5183" w:rsidRPr="002F57D7" w:rsidRDefault="00DE6CB2" w:rsidP="00EB3597">
      <w:pPr>
        <w:rPr>
          <w:rFonts w:ascii="Avenir Next LT Pro" w:hAnsi="Avenir Next LT Pro" w:cs="Arial"/>
          <w:lang w:eastAsia="en-CA"/>
        </w:rPr>
      </w:pP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The judge approving the request will sign an endorsement</w:t>
      </w:r>
      <w:r w:rsidR="000872A4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setting out any procedural directions</w:t>
      </w:r>
      <w:r w:rsidR="00B07EFA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for the hearing</w:t>
      </w:r>
      <w:r w:rsidR="00D34F34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.</w:t>
      </w:r>
      <w:r w:rsidR="000872A4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</w:t>
      </w:r>
    </w:p>
    <w:p w14:paraId="54A8437A" w14:textId="6A98139C" w:rsidR="004C0B99" w:rsidRPr="002F57D7" w:rsidRDefault="00EB3597" w:rsidP="00CA429F">
      <w:pPr>
        <w:shd w:val="clear" w:color="auto" w:fill="FFFFFF"/>
        <w:spacing w:before="100" w:beforeAutospacing="1" w:after="100" w:afterAutospacing="1"/>
        <w:textAlignment w:val="baseline"/>
        <w:rPr>
          <w:rFonts w:ascii="Avenir Next LT Pro" w:eastAsia="Times New Roman" w:hAnsi="Avenir Next LT Pro" w:cs="Arial"/>
          <w:color w:val="000000"/>
          <w:szCs w:val="24"/>
          <w:lang w:eastAsia="en-CA"/>
        </w:rPr>
      </w:pP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O</w:t>
      </w:r>
      <w:r w:rsidR="00CD5183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nce the </w:t>
      </w:r>
      <w:r w:rsidR="005113AC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request has</w:t>
      </w:r>
      <w:r w:rsidR="00CD5183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been approved, 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if a date has not </w:t>
      </w:r>
      <w:r w:rsidR="0014435E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already 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been assigned, </w:t>
      </w:r>
      <w:r w:rsidR="00CD5183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one of the parties should contact the Trial Coordinat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or’s</w:t>
      </w:r>
      <w:r w:rsidR="00CD5183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Office to schedule their Binding JDR hearing.</w:t>
      </w:r>
    </w:p>
    <w:p w14:paraId="67354300" w14:textId="04B9C757" w:rsidR="00CA4F51" w:rsidRDefault="00540262" w:rsidP="00424E26">
      <w:pPr>
        <w:pStyle w:val="Heading1"/>
        <w:rPr>
          <w:rFonts w:ascii="Avenir Next LT Pro" w:eastAsia="Times New Roman" w:hAnsi="Avenir Next LT Pro"/>
          <w:lang w:eastAsia="en-CA"/>
        </w:rPr>
      </w:pPr>
      <w:bookmarkStart w:id="14" w:name="_Toc129266156"/>
      <w:bookmarkStart w:id="15" w:name="_Toc137475011"/>
      <w:r w:rsidRPr="002F57D7">
        <w:rPr>
          <w:rFonts w:ascii="Avenir Next LT Pro" w:eastAsia="Times New Roman" w:hAnsi="Avenir Next LT Pro"/>
          <w:lang w:eastAsia="en-CA"/>
        </w:rPr>
        <w:t xml:space="preserve">4. </w:t>
      </w:r>
      <w:bookmarkEnd w:id="14"/>
      <w:r w:rsidR="00851735">
        <w:rPr>
          <w:rFonts w:ascii="Avenir Next LT Pro" w:eastAsia="Times New Roman" w:hAnsi="Avenir Next LT Pro"/>
          <w:lang w:eastAsia="en-CA"/>
        </w:rPr>
        <w:t>Permission Required to Withdraw</w:t>
      </w:r>
      <w:bookmarkEnd w:id="15"/>
      <w:r w:rsidR="00851735">
        <w:rPr>
          <w:rFonts w:ascii="Avenir Next LT Pro" w:eastAsia="Times New Roman" w:hAnsi="Avenir Next LT Pro"/>
          <w:lang w:eastAsia="en-CA"/>
        </w:rPr>
        <w:t xml:space="preserve"> </w:t>
      </w:r>
    </w:p>
    <w:p w14:paraId="6EDC2BDE" w14:textId="77777777" w:rsidR="00D733AF" w:rsidRPr="00D733AF" w:rsidRDefault="00D733AF" w:rsidP="00D733AF">
      <w:pPr>
        <w:rPr>
          <w:lang w:eastAsia="en-CA"/>
        </w:rPr>
      </w:pPr>
    </w:p>
    <w:p w14:paraId="5366616D" w14:textId="76CAA5F5" w:rsidR="00D06BA6" w:rsidRDefault="00F751BF" w:rsidP="00520939">
      <w:pPr>
        <w:rPr>
          <w:rFonts w:ascii="Avenir Next LT Pro" w:hAnsi="Avenir Next LT Pro" w:cs="Arial"/>
          <w:lang w:eastAsia="en-CA"/>
        </w:rPr>
      </w:pPr>
      <w:r w:rsidRPr="00FD4864">
        <w:rPr>
          <w:rFonts w:ascii="Avenir Next LT Pro" w:hAnsi="Avenir Next LT Pro"/>
        </w:rPr>
        <w:t xml:space="preserve">A party may </w:t>
      </w:r>
      <w:r w:rsidRPr="00FD4864">
        <w:rPr>
          <w:rFonts w:ascii="Avenir Next LT Pro" w:hAnsi="Avenir Next LT Pro"/>
          <w:b/>
          <w:bCs/>
        </w:rPr>
        <w:t>not</w:t>
      </w:r>
      <w:r w:rsidRPr="00FD4864">
        <w:rPr>
          <w:rFonts w:ascii="Avenir Next LT Pro" w:hAnsi="Avenir Next LT Pro"/>
        </w:rPr>
        <w:t xml:space="preserve"> withdraw their consent to </w:t>
      </w:r>
      <w:r w:rsidR="00F96C11">
        <w:rPr>
          <w:rFonts w:ascii="Avenir Next LT Pro" w:hAnsi="Avenir Next LT Pro"/>
        </w:rPr>
        <w:t xml:space="preserve">participate in </w:t>
      </w:r>
      <w:r w:rsidRPr="00FD4864">
        <w:rPr>
          <w:rFonts w:ascii="Avenir Next LT Pro" w:hAnsi="Avenir Next LT Pro"/>
        </w:rPr>
        <w:t>the</w:t>
      </w:r>
      <w:r w:rsidRPr="00FD4864">
        <w:rPr>
          <w:rFonts w:ascii="Avenir Next LT Pro" w:hAnsi="Avenir Next LT Pro"/>
          <w:lang w:val="en-US"/>
        </w:rPr>
        <w:t xml:space="preserve"> Binding JDR hearing </w:t>
      </w:r>
      <w:r w:rsidRPr="00FD4864">
        <w:rPr>
          <w:rFonts w:ascii="Avenir Next LT Pro" w:hAnsi="Avenir Next LT Pro"/>
        </w:rPr>
        <w:t xml:space="preserve">after </w:t>
      </w:r>
      <w:r w:rsidR="00BC3675" w:rsidRPr="00FD4864">
        <w:rPr>
          <w:rFonts w:ascii="Avenir Next LT Pro" w:hAnsi="Avenir Next LT Pro"/>
        </w:rPr>
        <w:t xml:space="preserve">filing their signed </w:t>
      </w:r>
      <w:bookmarkStart w:id="16" w:name="_Hlk129336651"/>
      <w:r w:rsidR="00B4669F" w:rsidRPr="00B4669F">
        <w:rPr>
          <w:rFonts w:ascii="Avenir Next LT Pro" w:hAnsi="Avenir Next LT Pro" w:cs="Arial"/>
          <w:lang w:eastAsia="en-CA"/>
        </w:rPr>
        <w:fldChar w:fldCharType="begin"/>
      </w:r>
      <w:r w:rsidR="00B4669F" w:rsidRPr="00B4669F">
        <w:rPr>
          <w:rFonts w:ascii="Avenir Next LT Pro" w:hAnsi="Avenir Next LT Pro" w:cs="Arial"/>
          <w:lang w:eastAsia="en-CA"/>
        </w:rPr>
        <w:instrText xml:space="preserve"> HYPERLINK "https://ontariocourtforms.on.ca/static/media/uploads/courtforms/family/bjdr/request-consent-binding-jdr-aug23-en.docx" </w:instrText>
      </w:r>
      <w:r w:rsidR="00B4669F" w:rsidRPr="00B4669F">
        <w:rPr>
          <w:rFonts w:ascii="Avenir Next LT Pro" w:hAnsi="Avenir Next LT Pro" w:cs="Arial"/>
          <w:lang w:eastAsia="en-CA"/>
        </w:rPr>
      </w:r>
      <w:r w:rsidR="00B4669F" w:rsidRPr="00B4669F">
        <w:rPr>
          <w:rFonts w:ascii="Avenir Next LT Pro" w:hAnsi="Avenir Next LT Pro" w:cs="Arial"/>
          <w:lang w:eastAsia="en-CA"/>
        </w:rPr>
        <w:fldChar w:fldCharType="separate"/>
      </w:r>
      <w:r w:rsidR="00997D4D" w:rsidRPr="00B4669F">
        <w:rPr>
          <w:rStyle w:val="Hyperlink"/>
          <w:rFonts w:ascii="Avenir Next LT Pro" w:hAnsi="Avenir Next LT Pro" w:cs="Arial"/>
          <w:lang w:eastAsia="en-CA"/>
        </w:rPr>
        <w:t>Binding Judicial Dispute Resolution Request and Consent form</w:t>
      </w:r>
      <w:bookmarkEnd w:id="16"/>
      <w:r w:rsidR="00B4669F" w:rsidRPr="00B4669F">
        <w:rPr>
          <w:rFonts w:ascii="Avenir Next LT Pro" w:hAnsi="Avenir Next LT Pro" w:cs="Arial"/>
          <w:lang w:eastAsia="en-CA"/>
        </w:rPr>
        <w:fldChar w:fldCharType="end"/>
      </w:r>
      <w:r w:rsidR="00FD4864">
        <w:rPr>
          <w:rFonts w:ascii="Avenir Next LT Pro" w:hAnsi="Avenir Next LT Pro" w:cs="Arial"/>
          <w:lang w:eastAsia="en-CA"/>
        </w:rPr>
        <w:t xml:space="preserve">, </w:t>
      </w:r>
      <w:r w:rsidR="002933CD">
        <w:rPr>
          <w:rFonts w:ascii="Avenir Next LT Pro" w:hAnsi="Avenir Next LT Pro" w:cs="Arial"/>
          <w:lang w:eastAsia="en-CA"/>
        </w:rPr>
        <w:t>if they do not have the</w:t>
      </w:r>
      <w:r w:rsidR="009B31F2">
        <w:rPr>
          <w:rFonts w:ascii="Avenir Next LT Pro" w:hAnsi="Avenir Next LT Pro" w:cs="Arial"/>
          <w:lang w:eastAsia="en-CA"/>
        </w:rPr>
        <w:t xml:space="preserve"> </w:t>
      </w:r>
      <w:r w:rsidR="002B16F9">
        <w:rPr>
          <w:rFonts w:ascii="Avenir Next LT Pro" w:hAnsi="Avenir Next LT Pro" w:cs="Arial"/>
          <w:lang w:eastAsia="en-CA"/>
        </w:rPr>
        <w:t>agreement</w:t>
      </w:r>
      <w:r w:rsidR="009B31F2">
        <w:rPr>
          <w:rFonts w:ascii="Avenir Next LT Pro" w:hAnsi="Avenir Next LT Pro" w:cs="Arial"/>
          <w:lang w:eastAsia="en-CA"/>
        </w:rPr>
        <w:t xml:space="preserve"> of all other parties or </w:t>
      </w:r>
      <w:r w:rsidR="003D71A3">
        <w:rPr>
          <w:rFonts w:ascii="Avenir Next LT Pro" w:hAnsi="Avenir Next LT Pro" w:cs="Arial"/>
          <w:lang w:eastAsia="en-CA"/>
        </w:rPr>
        <w:t>permission</w:t>
      </w:r>
      <w:r w:rsidR="00FD4864">
        <w:rPr>
          <w:rFonts w:ascii="Avenir Next LT Pro" w:hAnsi="Avenir Next LT Pro" w:cs="Arial"/>
          <w:lang w:eastAsia="en-CA"/>
        </w:rPr>
        <w:t xml:space="preserve"> </w:t>
      </w:r>
      <w:r w:rsidR="003D71A3">
        <w:rPr>
          <w:rFonts w:ascii="Avenir Next LT Pro" w:hAnsi="Avenir Next LT Pro" w:cs="Arial"/>
          <w:lang w:eastAsia="en-CA"/>
        </w:rPr>
        <w:t>from</w:t>
      </w:r>
      <w:r w:rsidR="00FD4864">
        <w:rPr>
          <w:rFonts w:ascii="Avenir Next LT Pro" w:hAnsi="Avenir Next LT Pro" w:cs="Arial"/>
          <w:lang w:eastAsia="en-CA"/>
        </w:rPr>
        <w:t xml:space="preserve"> the Court. </w:t>
      </w:r>
    </w:p>
    <w:p w14:paraId="48FEBB1F" w14:textId="4834D55F" w:rsidR="000F416C" w:rsidRPr="002F57D7" w:rsidRDefault="00D63A6C" w:rsidP="00520939">
      <w:pPr>
        <w:rPr>
          <w:rFonts w:ascii="Avenir Next LT Pro" w:eastAsia="Times New Roman" w:hAnsi="Avenir Next LT Pro"/>
          <w:lang w:eastAsia="en-CA"/>
        </w:rPr>
      </w:pPr>
      <w:r w:rsidRPr="00FD4864">
        <w:rPr>
          <w:rFonts w:ascii="Avenir Next LT Pro" w:hAnsi="Avenir Next LT Pro"/>
        </w:rPr>
        <w:t>If</w:t>
      </w:r>
      <w:r w:rsidR="009A3DFB">
        <w:rPr>
          <w:rFonts w:ascii="Avenir Next LT Pro" w:hAnsi="Avenir Next LT Pro"/>
        </w:rPr>
        <w:t xml:space="preserve"> a</w:t>
      </w:r>
      <w:r w:rsidR="00E22EEF" w:rsidRPr="00FD4864">
        <w:rPr>
          <w:rFonts w:ascii="Avenir Next LT Pro" w:hAnsi="Avenir Next LT Pro"/>
        </w:rPr>
        <w:t xml:space="preserve"> party</w:t>
      </w:r>
      <w:r w:rsidR="00FD4864">
        <w:rPr>
          <w:rFonts w:ascii="Avenir Next LT Pro" w:hAnsi="Avenir Next LT Pro"/>
        </w:rPr>
        <w:t xml:space="preserve"> </w:t>
      </w:r>
      <w:r w:rsidR="0057613B" w:rsidRPr="00FD4864">
        <w:rPr>
          <w:rFonts w:ascii="Avenir Next LT Pro" w:hAnsi="Avenir Next LT Pro"/>
        </w:rPr>
        <w:t>fails</w:t>
      </w:r>
      <w:r w:rsidR="00C12E02" w:rsidRPr="00FD4864">
        <w:rPr>
          <w:rFonts w:ascii="Avenir Next LT Pro" w:hAnsi="Avenir Next LT Pro"/>
        </w:rPr>
        <w:t xml:space="preserve"> to </w:t>
      </w:r>
      <w:r w:rsidR="0057613B" w:rsidRPr="00FD4864">
        <w:rPr>
          <w:rFonts w:ascii="Avenir Next LT Pro" w:hAnsi="Avenir Next LT Pro"/>
        </w:rPr>
        <w:t xml:space="preserve">participate in the </w:t>
      </w:r>
      <w:r w:rsidR="003244BC">
        <w:rPr>
          <w:rFonts w:ascii="Avenir Next LT Pro" w:hAnsi="Avenir Next LT Pro"/>
        </w:rPr>
        <w:t xml:space="preserve">Binding JDR </w:t>
      </w:r>
      <w:r w:rsidR="0057613B" w:rsidRPr="00FD4864">
        <w:rPr>
          <w:rFonts w:ascii="Avenir Next LT Pro" w:hAnsi="Avenir Next LT Pro"/>
        </w:rPr>
        <w:t>process</w:t>
      </w:r>
      <w:r w:rsidR="005B599F">
        <w:rPr>
          <w:rFonts w:ascii="Avenir Next LT Pro" w:hAnsi="Avenir Next LT Pro"/>
        </w:rPr>
        <w:t xml:space="preserve"> </w:t>
      </w:r>
      <w:r w:rsidR="005B599F" w:rsidRPr="00F32DB7">
        <w:rPr>
          <w:rFonts w:ascii="Avenir Next LT Pro" w:eastAsia="Times New Roman" w:hAnsi="Avenir Next LT Pro"/>
        </w:rPr>
        <w:t xml:space="preserve">after filing their signed </w:t>
      </w:r>
      <w:hyperlink r:id="rId9" w:history="1">
        <w:r w:rsidR="005B599F" w:rsidRPr="00B4669F">
          <w:rPr>
            <w:rStyle w:val="Hyperlink"/>
            <w:rFonts w:ascii="Avenir Next LT Pro" w:eastAsia="Times New Roman" w:hAnsi="Avenir Next LT Pro"/>
            <w:lang w:eastAsia="en-CA"/>
          </w:rPr>
          <w:t>Binding Judicial Dispute Resolution Request and Consent form</w:t>
        </w:r>
      </w:hyperlink>
      <w:r w:rsidR="005B599F" w:rsidRPr="00F32DB7">
        <w:rPr>
          <w:rFonts w:ascii="Avenir Next LT Pro" w:eastAsia="Times New Roman" w:hAnsi="Avenir Next LT Pro"/>
          <w:b/>
          <w:bCs/>
          <w:lang w:eastAsia="en-CA"/>
        </w:rPr>
        <w:t xml:space="preserve"> </w:t>
      </w:r>
      <w:r w:rsidR="005B599F" w:rsidRPr="00F32DB7">
        <w:rPr>
          <w:rFonts w:ascii="Avenir Next LT Pro" w:eastAsia="Times New Roman" w:hAnsi="Avenir Next LT Pro"/>
          <w:lang w:eastAsia="en-CA"/>
        </w:rPr>
        <w:t>and without permission to withdraw</w:t>
      </w:r>
      <w:r w:rsidR="003244BC" w:rsidRPr="00F32DB7">
        <w:rPr>
          <w:rFonts w:ascii="Avenir Next LT Pro" w:hAnsi="Avenir Next LT Pro"/>
        </w:rPr>
        <w:t>,</w:t>
      </w:r>
      <w:r w:rsidR="009B31F2">
        <w:rPr>
          <w:rFonts w:ascii="Avenir Next LT Pro" w:hAnsi="Avenir Next LT Pro"/>
        </w:rPr>
        <w:t xml:space="preserve"> </w:t>
      </w:r>
      <w:r w:rsidR="00E22EEF" w:rsidRPr="00FD4864">
        <w:rPr>
          <w:rFonts w:ascii="Avenir Next LT Pro" w:hAnsi="Avenir Next LT Pro"/>
        </w:rPr>
        <w:t xml:space="preserve">the judge may make </w:t>
      </w:r>
      <w:r w:rsidR="00D12E29">
        <w:rPr>
          <w:rFonts w:ascii="Avenir Next LT Pro" w:hAnsi="Avenir Next LT Pro"/>
        </w:rPr>
        <w:t>final orders</w:t>
      </w:r>
      <w:r w:rsidR="00E22EEF" w:rsidRPr="00FD4864">
        <w:rPr>
          <w:rFonts w:ascii="Avenir Next LT Pro" w:hAnsi="Avenir Next LT Pro"/>
        </w:rPr>
        <w:t xml:space="preserve"> </w:t>
      </w:r>
      <w:r w:rsidR="007845D6" w:rsidRPr="00FD4864">
        <w:rPr>
          <w:rFonts w:ascii="Avenir Next LT Pro" w:hAnsi="Avenir Next LT Pro"/>
        </w:rPr>
        <w:t xml:space="preserve">based on the evidence </w:t>
      </w:r>
      <w:r w:rsidR="00650086" w:rsidRPr="00FD4864">
        <w:rPr>
          <w:rFonts w:ascii="Avenir Next LT Pro" w:hAnsi="Avenir Next LT Pro"/>
        </w:rPr>
        <w:t>filed or</w:t>
      </w:r>
      <w:r w:rsidR="007845D6" w:rsidRPr="00FD4864">
        <w:rPr>
          <w:rFonts w:ascii="Avenir Next LT Pro" w:hAnsi="Avenir Next LT Pro"/>
        </w:rPr>
        <w:t xml:space="preserve"> </w:t>
      </w:r>
      <w:r w:rsidR="004B1671" w:rsidRPr="00FD4864">
        <w:rPr>
          <w:rFonts w:ascii="Avenir Next LT Pro" w:hAnsi="Avenir Next LT Pro"/>
        </w:rPr>
        <w:t>based only on the evidence of the other party</w:t>
      </w:r>
      <w:r w:rsidR="00410238" w:rsidRPr="00FD4864">
        <w:rPr>
          <w:rFonts w:ascii="Avenir Next LT Pro" w:hAnsi="Avenir Next LT Pro"/>
        </w:rPr>
        <w:t>(</w:t>
      </w:r>
      <w:proofErr w:type="spellStart"/>
      <w:r w:rsidR="00410238" w:rsidRPr="00FD4864">
        <w:rPr>
          <w:rFonts w:ascii="Avenir Next LT Pro" w:hAnsi="Avenir Next LT Pro"/>
        </w:rPr>
        <w:t>ies</w:t>
      </w:r>
      <w:proofErr w:type="spellEnd"/>
      <w:r w:rsidR="00410238" w:rsidRPr="00FD4864">
        <w:rPr>
          <w:rFonts w:ascii="Avenir Next LT Pro" w:hAnsi="Avenir Next LT Pro"/>
        </w:rPr>
        <w:t>)</w:t>
      </w:r>
      <w:r w:rsidR="0081068E" w:rsidRPr="00FD4864">
        <w:rPr>
          <w:rFonts w:ascii="Avenir Next LT Pro" w:hAnsi="Avenir Next LT Pro"/>
        </w:rPr>
        <w:t xml:space="preserve">, </w:t>
      </w:r>
      <w:r w:rsidR="00FD4864" w:rsidRPr="00FD4864">
        <w:rPr>
          <w:rFonts w:ascii="Avenir Next LT Pro" w:hAnsi="Avenir Next LT Pro"/>
        </w:rPr>
        <w:t xml:space="preserve">along with </w:t>
      </w:r>
      <w:r w:rsidR="007E3A21">
        <w:rPr>
          <w:rFonts w:ascii="Avenir Next LT Pro" w:hAnsi="Avenir Next LT Pro"/>
        </w:rPr>
        <w:t>an order with respect to costs</w:t>
      </w:r>
      <w:r w:rsidR="00FD4864" w:rsidRPr="00FD4864">
        <w:rPr>
          <w:rFonts w:ascii="Avenir Next LT Pro" w:hAnsi="Avenir Next LT Pro"/>
        </w:rPr>
        <w:t>.</w:t>
      </w:r>
    </w:p>
    <w:p w14:paraId="6E332EAB" w14:textId="2187FC3F" w:rsidR="000F416C" w:rsidRPr="002F57D7" w:rsidRDefault="000F416C" w:rsidP="000F416C">
      <w:pPr>
        <w:pStyle w:val="Heading1"/>
        <w:rPr>
          <w:rFonts w:ascii="Avenir Next LT Pro" w:eastAsia="Times New Roman" w:hAnsi="Avenir Next LT Pro"/>
          <w:lang w:eastAsia="en-CA"/>
        </w:rPr>
      </w:pPr>
      <w:bookmarkStart w:id="17" w:name="_Toc137475012"/>
      <w:r w:rsidRPr="002F57D7">
        <w:rPr>
          <w:rFonts w:ascii="Avenir Next LT Pro" w:eastAsia="Times New Roman" w:hAnsi="Avenir Next LT Pro"/>
          <w:lang w:eastAsia="en-CA"/>
        </w:rPr>
        <w:t>5. The Judge Conducting the Binding JDR Hearing</w:t>
      </w:r>
      <w:bookmarkEnd w:id="17"/>
    </w:p>
    <w:p w14:paraId="78E4BEBF" w14:textId="77777777" w:rsidR="000F416C" w:rsidRPr="002F57D7" w:rsidRDefault="000F416C" w:rsidP="000F416C">
      <w:pPr>
        <w:rPr>
          <w:rFonts w:ascii="Avenir Next LT Pro" w:hAnsi="Avenir Next LT Pro"/>
          <w:lang w:eastAsia="en-CA"/>
        </w:rPr>
      </w:pPr>
    </w:p>
    <w:p w14:paraId="6E8982D4" w14:textId="6F5D6D33" w:rsidR="006855EF" w:rsidRPr="002F57D7" w:rsidRDefault="006855EF" w:rsidP="000F416C">
      <w:pPr>
        <w:rPr>
          <w:rFonts w:ascii="Avenir Next LT Pro" w:hAnsi="Avenir Next LT Pro" w:cs="Arial"/>
          <w:szCs w:val="24"/>
        </w:rPr>
      </w:pPr>
      <w:r w:rsidRPr="002F57D7">
        <w:rPr>
          <w:rFonts w:ascii="Avenir Next LT Pro" w:hAnsi="Avenir Next LT Pro" w:cs="Arial"/>
          <w:szCs w:val="24"/>
        </w:rPr>
        <w:t xml:space="preserve">Although the process is designed to be more flexible than a trial, the judge conducting a Binding JDR hearing has the same authority to make final orders about </w:t>
      </w:r>
      <w:r w:rsidRPr="002F57D7">
        <w:rPr>
          <w:rFonts w:ascii="Avenir Next LT Pro" w:hAnsi="Avenir Next LT Pro" w:cs="Arial"/>
          <w:szCs w:val="24"/>
        </w:rPr>
        <w:lastRenderedPageBreak/>
        <w:t>any questions of law or fact relating to the admission of evidence or the determination of the issues.</w:t>
      </w:r>
    </w:p>
    <w:p w14:paraId="6F08D5EB" w14:textId="77777777" w:rsidR="00923CFE" w:rsidRPr="002F57D7" w:rsidRDefault="00535519" w:rsidP="006855EF">
      <w:pPr>
        <w:spacing w:before="240" w:after="240"/>
        <w:jc w:val="both"/>
        <w:rPr>
          <w:rFonts w:ascii="Avenir Next LT Pro" w:hAnsi="Avenir Next LT Pro" w:cs="Arial"/>
          <w:color w:val="000000"/>
          <w:szCs w:val="24"/>
        </w:rPr>
      </w:pPr>
      <w:r w:rsidRPr="002F57D7">
        <w:rPr>
          <w:rFonts w:ascii="Avenir Next LT Pro" w:hAnsi="Avenir Next LT Pro" w:cs="Arial"/>
          <w:color w:val="000000"/>
          <w:szCs w:val="24"/>
        </w:rPr>
        <w:t xml:space="preserve">The </w:t>
      </w:r>
      <w:r w:rsidR="006855EF" w:rsidRPr="002F57D7">
        <w:rPr>
          <w:rFonts w:ascii="Avenir Next LT Pro" w:hAnsi="Avenir Next LT Pro" w:cs="Arial"/>
          <w:color w:val="000000"/>
          <w:szCs w:val="24"/>
        </w:rPr>
        <w:t>Binding JDR hearing may be heard by a judge who has not presided over any previous steps in the case or, if the parties do not object, by a judge who is already familiar with the case</w:t>
      </w:r>
      <w:r w:rsidR="00D84AF8" w:rsidRPr="002F57D7">
        <w:rPr>
          <w:rFonts w:ascii="Avenir Next LT Pro" w:hAnsi="Avenir Next LT Pro" w:cs="Arial"/>
          <w:color w:val="000000"/>
          <w:szCs w:val="24"/>
        </w:rPr>
        <w:t xml:space="preserve"> and may have </w:t>
      </w:r>
      <w:r w:rsidR="0048368A" w:rsidRPr="002F57D7">
        <w:rPr>
          <w:rFonts w:ascii="Avenir Next LT Pro" w:hAnsi="Avenir Next LT Pro" w:cs="Arial"/>
          <w:color w:val="000000"/>
          <w:szCs w:val="24"/>
        </w:rPr>
        <w:t>conducted a settlement conference</w:t>
      </w:r>
      <w:r w:rsidR="006855EF" w:rsidRPr="002F57D7">
        <w:rPr>
          <w:rFonts w:ascii="Avenir Next LT Pro" w:hAnsi="Avenir Next LT Pro" w:cs="Arial"/>
          <w:color w:val="000000"/>
          <w:szCs w:val="24"/>
        </w:rPr>
        <w:t>.</w:t>
      </w:r>
    </w:p>
    <w:p w14:paraId="2C6CECDD" w14:textId="64F389B2" w:rsidR="006855EF" w:rsidRPr="002F57D7" w:rsidRDefault="008E77C2" w:rsidP="006855EF">
      <w:pPr>
        <w:spacing w:before="240" w:after="240"/>
        <w:jc w:val="both"/>
        <w:rPr>
          <w:rFonts w:ascii="Avenir Next LT Pro" w:hAnsi="Avenir Next LT Pro" w:cs="Arial"/>
          <w:color w:val="000000"/>
          <w:szCs w:val="24"/>
        </w:rPr>
      </w:pPr>
      <w:r w:rsidRPr="002F57D7">
        <w:rPr>
          <w:rFonts w:ascii="Avenir Next LT Pro" w:hAnsi="Avenir Next LT Pro" w:cs="Arial"/>
          <w:color w:val="000000"/>
          <w:szCs w:val="24"/>
        </w:rPr>
        <w:t>The</w:t>
      </w:r>
      <w:r w:rsidR="00923CFE" w:rsidRPr="002F57D7">
        <w:rPr>
          <w:rFonts w:ascii="Avenir Next LT Pro" w:hAnsi="Avenir Next LT Pro" w:cs="Arial"/>
          <w:color w:val="000000"/>
          <w:szCs w:val="24"/>
        </w:rPr>
        <w:t xml:space="preserve"> </w:t>
      </w:r>
      <w:r w:rsidR="002A745F">
        <w:rPr>
          <w:rFonts w:ascii="Avenir Next LT Pro" w:hAnsi="Avenir Next LT Pro" w:cs="Arial"/>
          <w:color w:val="000000"/>
          <w:szCs w:val="24"/>
        </w:rPr>
        <w:t>process begins with a</w:t>
      </w:r>
      <w:r w:rsidR="00923CFE" w:rsidRPr="002F57D7">
        <w:rPr>
          <w:rFonts w:ascii="Avenir Next LT Pro" w:hAnsi="Avenir Next LT Pro" w:cs="Arial"/>
          <w:color w:val="000000"/>
          <w:szCs w:val="24"/>
        </w:rPr>
        <w:t xml:space="preserve"> settlement </w:t>
      </w:r>
      <w:r w:rsidR="002A745F">
        <w:rPr>
          <w:rFonts w:ascii="Avenir Next LT Pro" w:hAnsi="Avenir Next LT Pro" w:cs="Arial"/>
          <w:color w:val="000000"/>
          <w:szCs w:val="24"/>
        </w:rPr>
        <w:t xml:space="preserve">discussion </w:t>
      </w:r>
      <w:r w:rsidR="00A75295">
        <w:rPr>
          <w:rFonts w:ascii="Avenir Next LT Pro" w:hAnsi="Avenir Next LT Pro" w:cs="Arial"/>
          <w:color w:val="000000"/>
          <w:szCs w:val="24"/>
        </w:rPr>
        <w:t xml:space="preserve">after which the judge will </w:t>
      </w:r>
      <w:proofErr w:type="gramStart"/>
      <w:r w:rsidR="00A75295">
        <w:rPr>
          <w:rFonts w:ascii="Avenir Next LT Pro" w:hAnsi="Avenir Next LT Pro" w:cs="Arial"/>
          <w:color w:val="000000"/>
          <w:szCs w:val="24"/>
        </w:rPr>
        <w:t>make a decision</w:t>
      </w:r>
      <w:proofErr w:type="gramEnd"/>
      <w:r w:rsidR="00A75295">
        <w:rPr>
          <w:rFonts w:ascii="Avenir Next LT Pro" w:hAnsi="Avenir Next LT Pro" w:cs="Arial"/>
          <w:color w:val="000000"/>
          <w:szCs w:val="24"/>
        </w:rPr>
        <w:t xml:space="preserve"> about </w:t>
      </w:r>
      <w:r w:rsidR="00CA5367">
        <w:rPr>
          <w:rFonts w:ascii="Avenir Next LT Pro" w:hAnsi="Avenir Next LT Pro" w:cs="Arial"/>
          <w:color w:val="000000"/>
          <w:szCs w:val="24"/>
        </w:rPr>
        <w:t>any</w:t>
      </w:r>
      <w:r w:rsidR="002A745F">
        <w:rPr>
          <w:rFonts w:ascii="Avenir Next LT Pro" w:hAnsi="Avenir Next LT Pro" w:cs="Arial"/>
          <w:color w:val="000000"/>
          <w:szCs w:val="24"/>
        </w:rPr>
        <w:t xml:space="preserve"> of</w:t>
      </w:r>
      <w:r w:rsidR="00AA2A1D" w:rsidRPr="002F57D7">
        <w:rPr>
          <w:rFonts w:ascii="Avenir Next LT Pro" w:hAnsi="Avenir Next LT Pro" w:cs="Arial"/>
          <w:color w:val="000000"/>
          <w:szCs w:val="24"/>
        </w:rPr>
        <w:t xml:space="preserve"> </w:t>
      </w:r>
      <w:r w:rsidR="00EE06BF">
        <w:rPr>
          <w:rFonts w:ascii="Avenir Next LT Pro" w:hAnsi="Avenir Next LT Pro" w:cs="Arial"/>
          <w:color w:val="000000"/>
          <w:szCs w:val="24"/>
        </w:rPr>
        <w:t xml:space="preserve">any </w:t>
      </w:r>
      <w:r w:rsidR="002A745F">
        <w:rPr>
          <w:rFonts w:ascii="Avenir Next LT Pro" w:hAnsi="Avenir Next LT Pro" w:cs="Arial"/>
          <w:color w:val="000000"/>
          <w:szCs w:val="24"/>
        </w:rPr>
        <w:t>unresolved issues</w:t>
      </w:r>
      <w:r w:rsidR="00AA2A1D" w:rsidRPr="002F57D7">
        <w:rPr>
          <w:rFonts w:ascii="Avenir Next LT Pro" w:hAnsi="Avenir Next LT Pro" w:cs="Arial"/>
          <w:color w:val="000000"/>
          <w:szCs w:val="24"/>
        </w:rPr>
        <w:t xml:space="preserve">. </w:t>
      </w:r>
      <w:r w:rsidR="006855EF" w:rsidRPr="002F57D7">
        <w:rPr>
          <w:rFonts w:ascii="Avenir Next LT Pro" w:hAnsi="Avenir Next LT Pro" w:cs="Arial"/>
          <w:color w:val="000000"/>
          <w:szCs w:val="24"/>
        </w:rPr>
        <w:t xml:space="preserve">  </w:t>
      </w:r>
    </w:p>
    <w:p w14:paraId="69C798D9" w14:textId="07308EB2" w:rsidR="006855EF" w:rsidRPr="002F57D7" w:rsidRDefault="007962D0" w:rsidP="006855EF">
      <w:pPr>
        <w:spacing w:before="240" w:after="240"/>
        <w:jc w:val="both"/>
        <w:rPr>
          <w:rFonts w:ascii="Avenir Next LT Pro" w:hAnsi="Avenir Next LT Pro" w:cs="Arial"/>
        </w:rPr>
      </w:pPr>
      <w:r>
        <w:rPr>
          <w:rFonts w:ascii="Avenir Next LT Pro" w:eastAsia="Times New Roman" w:hAnsi="Avenir Next LT Pro" w:cs="Arial"/>
          <w:color w:val="000000"/>
          <w:szCs w:val="24"/>
          <w:lang w:eastAsia="en-CA"/>
        </w:rPr>
        <w:t>The</w:t>
      </w:r>
      <w:r w:rsidRPr="007962D0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parties participating in the process </w:t>
      </w:r>
      <w:r w:rsidR="0094423E">
        <w:rPr>
          <w:rFonts w:ascii="Avenir Next LT Pro" w:eastAsia="Times New Roman" w:hAnsi="Avenir Next LT Pro" w:cs="Arial"/>
          <w:color w:val="000000"/>
          <w:szCs w:val="24"/>
          <w:lang w:eastAsia="en-CA"/>
        </w:rPr>
        <w:t>cannot</w:t>
      </w:r>
      <w:r w:rsidRPr="007962D0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object that</w:t>
      </w:r>
      <w:r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</w:t>
      </w:r>
      <w:r w:rsidR="006855EF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the judge adjudicating their case is aware of settlement discussions and </w:t>
      </w:r>
      <w:r w:rsidR="003A4D7C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o</w:t>
      </w:r>
      <w:r w:rsidR="006855EF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ffers</w:t>
      </w:r>
      <w:r w:rsidR="003A4D7C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to settle</w:t>
      </w:r>
      <w:r w:rsidR="006855EF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or </w:t>
      </w:r>
      <w:r w:rsidR="002A6990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has </w:t>
      </w:r>
      <w:r w:rsidR="006855EF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provided an opinion on the issues in dispute.</w:t>
      </w:r>
      <w:r w:rsidR="006855EF" w:rsidRPr="002F57D7">
        <w:rPr>
          <w:rFonts w:ascii="Avenir Next LT Pro" w:hAnsi="Avenir Next LT Pro" w:cs="Arial"/>
          <w:color w:val="000000"/>
          <w:szCs w:val="24"/>
        </w:rPr>
        <w:t xml:space="preserve"> </w:t>
      </w:r>
    </w:p>
    <w:p w14:paraId="5B28613B" w14:textId="6D420625" w:rsidR="006855EF" w:rsidRPr="002F57D7" w:rsidRDefault="006855EF" w:rsidP="005933FB">
      <w:pPr>
        <w:spacing w:before="240" w:after="240"/>
        <w:jc w:val="both"/>
        <w:rPr>
          <w:rFonts w:ascii="Avenir Next LT Pro" w:hAnsi="Avenir Next LT Pro" w:cs="Arial"/>
        </w:rPr>
      </w:pPr>
      <w:r w:rsidRPr="002F57D7">
        <w:rPr>
          <w:rFonts w:ascii="Avenir Next LT Pro" w:hAnsi="Avenir Next LT Pro" w:cs="Arial"/>
          <w:color w:val="000000"/>
          <w:szCs w:val="24"/>
        </w:rPr>
        <w:t xml:space="preserve">If there is a reason why a particular judge should not conduct the Binding JDR hearing, </w:t>
      </w:r>
      <w:r w:rsidR="006D1C45" w:rsidRPr="002F57D7">
        <w:rPr>
          <w:rFonts w:ascii="Avenir Next LT Pro" w:hAnsi="Avenir Next LT Pro" w:cs="Arial"/>
          <w:color w:val="000000"/>
          <w:szCs w:val="24"/>
        </w:rPr>
        <w:t>the parties</w:t>
      </w:r>
      <w:r w:rsidRPr="002F57D7">
        <w:rPr>
          <w:rFonts w:ascii="Avenir Next LT Pro" w:hAnsi="Avenir Next LT Pro" w:cs="Arial"/>
          <w:color w:val="000000"/>
          <w:szCs w:val="24"/>
        </w:rPr>
        <w:t xml:space="preserve"> should advise the </w:t>
      </w:r>
      <w:r w:rsidR="0067672D" w:rsidRPr="002F57D7">
        <w:rPr>
          <w:rFonts w:ascii="Avenir Next LT Pro" w:hAnsi="Avenir Next LT Pro" w:cs="Arial"/>
          <w:color w:val="000000"/>
          <w:szCs w:val="24"/>
        </w:rPr>
        <w:t xml:space="preserve">approving judge </w:t>
      </w:r>
      <w:r w:rsidRPr="002F57D7">
        <w:rPr>
          <w:rFonts w:ascii="Avenir Next LT Pro" w:hAnsi="Avenir Next LT Pro" w:cs="Arial"/>
          <w:color w:val="000000"/>
          <w:szCs w:val="24"/>
        </w:rPr>
        <w:t>prior to the hearing being scheduled</w:t>
      </w:r>
      <w:r w:rsidR="005D257A" w:rsidRPr="002F57D7">
        <w:rPr>
          <w:rFonts w:ascii="Avenir Next LT Pro" w:hAnsi="Avenir Next LT Pro" w:cs="Arial"/>
          <w:color w:val="000000"/>
          <w:szCs w:val="24"/>
        </w:rPr>
        <w:t xml:space="preserve">, by indicating </w:t>
      </w:r>
      <w:r w:rsidR="00E05B48">
        <w:rPr>
          <w:rFonts w:ascii="Avenir Next LT Pro" w:hAnsi="Avenir Next LT Pro" w:cs="Arial"/>
          <w:color w:val="000000"/>
          <w:szCs w:val="24"/>
        </w:rPr>
        <w:t>the name of the judge</w:t>
      </w:r>
      <w:r w:rsidR="005D257A" w:rsidRPr="002F57D7">
        <w:rPr>
          <w:rFonts w:ascii="Avenir Next LT Pro" w:hAnsi="Avenir Next LT Pro" w:cs="Arial"/>
          <w:color w:val="000000"/>
          <w:szCs w:val="24"/>
        </w:rPr>
        <w:t xml:space="preserve"> on the Request and Consent form</w:t>
      </w:r>
      <w:r w:rsidR="00C376D0">
        <w:rPr>
          <w:rFonts w:ascii="Avenir Next LT Pro" w:hAnsi="Avenir Next LT Pro" w:cs="Arial"/>
          <w:color w:val="000000"/>
          <w:szCs w:val="24"/>
        </w:rPr>
        <w:t>.</w:t>
      </w:r>
    </w:p>
    <w:p w14:paraId="152B2C91" w14:textId="7FD2AAF3" w:rsidR="00C229AC" w:rsidRDefault="00F33FAB" w:rsidP="003F1ACC">
      <w:pPr>
        <w:pStyle w:val="Heading1"/>
        <w:rPr>
          <w:rFonts w:ascii="Avenir Next LT Pro" w:eastAsia="Times New Roman" w:hAnsi="Avenir Next LT Pro"/>
          <w:lang w:eastAsia="en-CA"/>
        </w:rPr>
      </w:pPr>
      <w:bookmarkStart w:id="18" w:name="_Toc129266158"/>
      <w:bookmarkStart w:id="19" w:name="_Toc137475013"/>
      <w:r w:rsidRPr="002F57D7">
        <w:rPr>
          <w:rFonts w:ascii="Avenir Next LT Pro" w:eastAsia="Times New Roman" w:hAnsi="Avenir Next LT Pro"/>
          <w:lang w:eastAsia="en-CA"/>
        </w:rPr>
        <w:t>6</w:t>
      </w:r>
      <w:r w:rsidR="004407D6" w:rsidRPr="002F57D7">
        <w:rPr>
          <w:rFonts w:ascii="Avenir Next LT Pro" w:eastAsia="Times New Roman" w:hAnsi="Avenir Next LT Pro"/>
          <w:lang w:eastAsia="en-CA"/>
        </w:rPr>
        <w:t xml:space="preserve">. </w:t>
      </w:r>
      <w:r w:rsidR="00871D31" w:rsidRPr="002F57D7">
        <w:rPr>
          <w:rFonts w:ascii="Avenir Next LT Pro" w:eastAsia="Times New Roman" w:hAnsi="Avenir Next LT Pro"/>
          <w:lang w:eastAsia="en-CA"/>
        </w:rPr>
        <w:t>Evidence</w:t>
      </w:r>
      <w:r w:rsidR="00664AA8" w:rsidRPr="002F57D7">
        <w:rPr>
          <w:rFonts w:ascii="Avenir Next LT Pro" w:eastAsia="Times New Roman" w:hAnsi="Avenir Next LT Pro"/>
          <w:lang w:eastAsia="en-CA"/>
        </w:rPr>
        <w:t xml:space="preserve"> for</w:t>
      </w:r>
      <w:r w:rsidR="00871D31" w:rsidRPr="002F57D7">
        <w:rPr>
          <w:rFonts w:ascii="Avenir Next LT Pro" w:eastAsia="Times New Roman" w:hAnsi="Avenir Next LT Pro"/>
          <w:lang w:eastAsia="en-CA"/>
        </w:rPr>
        <w:t xml:space="preserve"> a</w:t>
      </w:r>
      <w:r w:rsidR="00CD5183" w:rsidRPr="002F57D7">
        <w:rPr>
          <w:rFonts w:ascii="Avenir Next LT Pro" w:eastAsia="Times New Roman" w:hAnsi="Avenir Next LT Pro"/>
          <w:lang w:eastAsia="en-CA"/>
        </w:rPr>
        <w:t xml:space="preserve"> Binding JDR </w:t>
      </w:r>
      <w:r w:rsidR="00390257" w:rsidRPr="002F57D7">
        <w:rPr>
          <w:rFonts w:ascii="Avenir Next LT Pro" w:eastAsia="Times New Roman" w:hAnsi="Avenir Next LT Pro"/>
          <w:lang w:eastAsia="en-CA"/>
        </w:rPr>
        <w:t>H</w:t>
      </w:r>
      <w:r w:rsidR="00CD5183" w:rsidRPr="002F57D7">
        <w:rPr>
          <w:rFonts w:ascii="Avenir Next LT Pro" w:eastAsia="Times New Roman" w:hAnsi="Avenir Next LT Pro"/>
          <w:lang w:eastAsia="en-CA"/>
        </w:rPr>
        <w:t>earing</w:t>
      </w:r>
      <w:bookmarkEnd w:id="18"/>
      <w:bookmarkEnd w:id="19"/>
    </w:p>
    <w:p w14:paraId="0D1CAC66" w14:textId="77777777" w:rsidR="003F1ACC" w:rsidRPr="003F1ACC" w:rsidRDefault="003F1ACC" w:rsidP="003F1ACC">
      <w:pPr>
        <w:rPr>
          <w:lang w:eastAsia="en-CA"/>
        </w:rPr>
      </w:pPr>
    </w:p>
    <w:p w14:paraId="432F0918" w14:textId="5729A53B" w:rsidR="008D3895" w:rsidRPr="002F57D7" w:rsidRDefault="00390257" w:rsidP="0035760D">
      <w:pPr>
        <w:rPr>
          <w:rFonts w:ascii="Avenir Next LT Pro" w:hAnsi="Avenir Next LT Pro"/>
          <w:lang w:eastAsia="en-CA"/>
        </w:rPr>
      </w:pPr>
      <w:r w:rsidRPr="002F57D7">
        <w:rPr>
          <w:rFonts w:ascii="Avenir Next LT Pro" w:hAnsi="Avenir Next LT Pro"/>
          <w:lang w:eastAsia="en-CA"/>
        </w:rPr>
        <w:t>The</w:t>
      </w:r>
      <w:r w:rsidR="002300D3" w:rsidRPr="002F57D7">
        <w:rPr>
          <w:rFonts w:ascii="Avenir Next LT Pro" w:hAnsi="Avenir Next LT Pro"/>
          <w:lang w:eastAsia="en-CA"/>
        </w:rPr>
        <w:t xml:space="preserve">re are certain documents that need to be filed by the parties </w:t>
      </w:r>
      <w:r w:rsidR="005E43B3" w:rsidRPr="002F57D7">
        <w:rPr>
          <w:rFonts w:ascii="Avenir Next LT Pro" w:hAnsi="Avenir Next LT Pro"/>
          <w:lang w:eastAsia="en-CA"/>
        </w:rPr>
        <w:t>in</w:t>
      </w:r>
      <w:r w:rsidR="002300D3" w:rsidRPr="002F57D7">
        <w:rPr>
          <w:rFonts w:ascii="Avenir Next LT Pro" w:hAnsi="Avenir Next LT Pro"/>
          <w:lang w:eastAsia="en-CA"/>
        </w:rPr>
        <w:t xml:space="preserve"> a Binding JDR hearing.</w:t>
      </w:r>
      <w:r w:rsidRPr="002F57D7">
        <w:rPr>
          <w:rFonts w:ascii="Avenir Next LT Pro" w:hAnsi="Avenir Next LT Pro"/>
          <w:lang w:eastAsia="en-CA"/>
        </w:rPr>
        <w:t xml:space="preserve"> </w:t>
      </w:r>
      <w:r w:rsidR="005E43B3" w:rsidRPr="002F57D7">
        <w:rPr>
          <w:rFonts w:ascii="Avenir Next LT Pro" w:hAnsi="Avenir Next LT Pro"/>
          <w:lang w:eastAsia="en-CA"/>
        </w:rPr>
        <w:t xml:space="preserve">The </w:t>
      </w:r>
      <w:r w:rsidRPr="002F57D7">
        <w:rPr>
          <w:rFonts w:ascii="Avenir Next LT Pro" w:hAnsi="Avenir Next LT Pro"/>
          <w:lang w:eastAsia="en-CA"/>
        </w:rPr>
        <w:t xml:space="preserve">judge conducting </w:t>
      </w:r>
      <w:r w:rsidR="00244FA4" w:rsidRPr="002F57D7">
        <w:rPr>
          <w:rFonts w:ascii="Avenir Next LT Pro" w:hAnsi="Avenir Next LT Pro"/>
          <w:lang w:eastAsia="en-CA"/>
        </w:rPr>
        <w:t>the</w:t>
      </w:r>
      <w:r w:rsidRPr="002F57D7">
        <w:rPr>
          <w:rFonts w:ascii="Avenir Next LT Pro" w:hAnsi="Avenir Next LT Pro"/>
          <w:lang w:eastAsia="en-CA"/>
        </w:rPr>
        <w:t xml:space="preserve"> </w:t>
      </w:r>
      <w:r w:rsidR="00295180" w:rsidRPr="002F57D7">
        <w:rPr>
          <w:rFonts w:ascii="Avenir Next LT Pro" w:hAnsi="Avenir Next LT Pro"/>
          <w:lang w:eastAsia="en-CA"/>
        </w:rPr>
        <w:t xml:space="preserve">hearing </w:t>
      </w:r>
      <w:r w:rsidRPr="002F57D7">
        <w:rPr>
          <w:rFonts w:ascii="Avenir Next LT Pro" w:hAnsi="Avenir Next LT Pro"/>
          <w:lang w:eastAsia="en-CA"/>
        </w:rPr>
        <w:t xml:space="preserve">needs </w:t>
      </w:r>
      <w:r w:rsidR="00E15C69" w:rsidRPr="002F57D7">
        <w:rPr>
          <w:rFonts w:ascii="Avenir Next LT Pro" w:hAnsi="Avenir Next LT Pro"/>
          <w:lang w:eastAsia="en-CA"/>
        </w:rPr>
        <w:t>to see the evidence th</w:t>
      </w:r>
      <w:r w:rsidR="00756E49" w:rsidRPr="002F57D7">
        <w:rPr>
          <w:rFonts w:ascii="Avenir Next LT Pro" w:hAnsi="Avenir Next LT Pro"/>
          <w:lang w:eastAsia="en-CA"/>
        </w:rPr>
        <w:t>a</w:t>
      </w:r>
      <w:r w:rsidR="0020539A" w:rsidRPr="002F57D7">
        <w:rPr>
          <w:rFonts w:ascii="Avenir Next LT Pro" w:hAnsi="Avenir Next LT Pro"/>
          <w:lang w:eastAsia="en-CA"/>
        </w:rPr>
        <w:t xml:space="preserve">t supports </w:t>
      </w:r>
      <w:r w:rsidR="00DA3C2B" w:rsidRPr="002F57D7">
        <w:rPr>
          <w:rFonts w:ascii="Avenir Next LT Pro" w:hAnsi="Avenir Next LT Pro"/>
          <w:lang w:eastAsia="en-CA"/>
        </w:rPr>
        <w:t>the</w:t>
      </w:r>
      <w:r w:rsidR="0020539A" w:rsidRPr="002F57D7">
        <w:rPr>
          <w:rFonts w:ascii="Avenir Next LT Pro" w:hAnsi="Avenir Next LT Pro"/>
          <w:lang w:eastAsia="en-CA"/>
        </w:rPr>
        <w:t xml:space="preserve"> part</w:t>
      </w:r>
      <w:r w:rsidR="00DA3C2B" w:rsidRPr="002F57D7">
        <w:rPr>
          <w:rFonts w:ascii="Avenir Next LT Pro" w:hAnsi="Avenir Next LT Pro"/>
          <w:lang w:eastAsia="en-CA"/>
        </w:rPr>
        <w:t>ie</w:t>
      </w:r>
      <w:r w:rsidR="0020539A" w:rsidRPr="002F57D7">
        <w:rPr>
          <w:rFonts w:ascii="Avenir Next LT Pro" w:hAnsi="Avenir Next LT Pro"/>
          <w:lang w:eastAsia="en-CA"/>
        </w:rPr>
        <w:t>s</w:t>
      </w:r>
      <w:r w:rsidR="00DA3C2B" w:rsidRPr="002F57D7">
        <w:rPr>
          <w:rFonts w:ascii="Avenir Next LT Pro" w:hAnsi="Avenir Next LT Pro"/>
          <w:lang w:eastAsia="en-CA"/>
        </w:rPr>
        <w:t>’</w:t>
      </w:r>
      <w:r w:rsidR="0020539A" w:rsidRPr="002F57D7">
        <w:rPr>
          <w:rFonts w:ascii="Avenir Next LT Pro" w:hAnsi="Avenir Next LT Pro"/>
          <w:lang w:eastAsia="en-CA"/>
        </w:rPr>
        <w:t xml:space="preserve"> positio</w:t>
      </w:r>
      <w:r w:rsidR="00DA3C2B" w:rsidRPr="002F57D7">
        <w:rPr>
          <w:rFonts w:ascii="Avenir Next LT Pro" w:hAnsi="Avenir Next LT Pro"/>
          <w:lang w:eastAsia="en-CA"/>
        </w:rPr>
        <w:t>ns</w:t>
      </w:r>
      <w:r w:rsidR="00AD48FA" w:rsidRPr="002F57D7">
        <w:rPr>
          <w:rFonts w:ascii="Avenir Next LT Pro" w:hAnsi="Avenir Next LT Pro"/>
          <w:lang w:eastAsia="en-CA"/>
        </w:rPr>
        <w:t xml:space="preserve"> </w:t>
      </w:r>
      <w:r w:rsidR="000D5DD5" w:rsidRPr="002F57D7">
        <w:rPr>
          <w:rFonts w:ascii="Avenir Next LT Pro" w:hAnsi="Avenir Next LT Pro"/>
          <w:lang w:eastAsia="en-CA"/>
        </w:rPr>
        <w:t>in the case</w:t>
      </w:r>
      <w:r w:rsidR="008D3895" w:rsidRPr="002F57D7">
        <w:rPr>
          <w:rFonts w:ascii="Avenir Next LT Pro" w:hAnsi="Avenir Next LT Pro"/>
          <w:lang w:eastAsia="en-CA"/>
        </w:rPr>
        <w:t xml:space="preserve"> and </w:t>
      </w:r>
      <w:r w:rsidR="00B6718C">
        <w:rPr>
          <w:rFonts w:ascii="Avenir Next LT Pro" w:hAnsi="Avenir Next LT Pro"/>
          <w:lang w:eastAsia="en-CA"/>
        </w:rPr>
        <w:t xml:space="preserve">the orders </w:t>
      </w:r>
      <w:r w:rsidR="005A167D">
        <w:rPr>
          <w:rFonts w:ascii="Avenir Next LT Pro" w:hAnsi="Avenir Next LT Pro"/>
          <w:lang w:eastAsia="en-CA"/>
        </w:rPr>
        <w:t>the parties are seeking</w:t>
      </w:r>
      <w:r w:rsidR="008D3895" w:rsidRPr="002F57D7">
        <w:rPr>
          <w:rFonts w:ascii="Avenir Next LT Pro" w:hAnsi="Avenir Next LT Pro"/>
          <w:lang w:eastAsia="en-CA"/>
        </w:rPr>
        <w:t xml:space="preserve"> (see </w:t>
      </w:r>
      <w:hyperlink w:anchor="_9._Draft_Orders" w:history="1">
        <w:r w:rsidR="008D3895" w:rsidRPr="002A16DF">
          <w:rPr>
            <w:rStyle w:val="Hyperlink"/>
            <w:rFonts w:ascii="Avenir Next LT Pro" w:hAnsi="Avenir Next LT Pro"/>
            <w:lang w:eastAsia="en-CA"/>
          </w:rPr>
          <w:t xml:space="preserve">section </w:t>
        </w:r>
        <w:r w:rsidR="002A16DF">
          <w:rPr>
            <w:rStyle w:val="Hyperlink"/>
            <w:rFonts w:ascii="Avenir Next LT Pro" w:hAnsi="Avenir Next LT Pro"/>
            <w:lang w:eastAsia="en-CA"/>
          </w:rPr>
          <w:t>9</w:t>
        </w:r>
      </w:hyperlink>
      <w:r w:rsidR="008D3895" w:rsidRPr="002F57D7">
        <w:rPr>
          <w:rFonts w:ascii="Avenir Next LT Pro" w:hAnsi="Avenir Next LT Pro"/>
          <w:lang w:eastAsia="en-CA"/>
        </w:rPr>
        <w:t>, Draft Orders and Offers to settle)</w:t>
      </w:r>
      <w:r w:rsidR="0020539A" w:rsidRPr="002F57D7">
        <w:rPr>
          <w:rFonts w:ascii="Avenir Next LT Pro" w:hAnsi="Avenir Next LT Pro"/>
          <w:lang w:eastAsia="en-CA"/>
        </w:rPr>
        <w:t xml:space="preserve">. </w:t>
      </w:r>
    </w:p>
    <w:p w14:paraId="5EE57E1A" w14:textId="561E9875" w:rsidR="00B43EFE" w:rsidRDefault="00E26C2E" w:rsidP="00B43EFE">
      <w:pPr>
        <w:pStyle w:val="Heading2"/>
        <w:rPr>
          <w:rFonts w:eastAsia="Times New Roman"/>
          <w:lang w:eastAsia="en-CA"/>
        </w:rPr>
      </w:pPr>
      <w:bookmarkStart w:id="20" w:name="_Toc137475014"/>
      <w:r w:rsidRPr="00C229AC">
        <w:rPr>
          <w:rFonts w:eastAsia="Times New Roman"/>
          <w:lang w:eastAsia="en-CA"/>
        </w:rPr>
        <w:t xml:space="preserve">I. </w:t>
      </w:r>
      <w:r w:rsidR="00C229AC" w:rsidRPr="00C229AC">
        <w:rPr>
          <w:rFonts w:eastAsia="Times New Roman"/>
          <w:lang w:eastAsia="en-CA"/>
        </w:rPr>
        <w:t>What to file</w:t>
      </w:r>
      <w:r w:rsidR="00C229AC">
        <w:rPr>
          <w:rFonts w:eastAsia="Times New Roman"/>
          <w:lang w:eastAsia="en-CA"/>
        </w:rPr>
        <w:t xml:space="preserve"> for a Binding JDR hearing</w:t>
      </w:r>
      <w:bookmarkEnd w:id="20"/>
    </w:p>
    <w:p w14:paraId="6ECBB4DD" w14:textId="77777777" w:rsidR="00B43EFE" w:rsidRPr="00B43EFE" w:rsidRDefault="00B43EFE" w:rsidP="00B43EFE">
      <w:pPr>
        <w:rPr>
          <w:lang w:eastAsia="en-CA"/>
        </w:rPr>
      </w:pPr>
    </w:p>
    <w:p w14:paraId="36E0133D" w14:textId="7F7A25EE" w:rsidR="00015683" w:rsidRPr="002F57D7" w:rsidRDefault="000D2563" w:rsidP="0035333A">
      <w:pPr>
        <w:rPr>
          <w:rFonts w:ascii="Avenir Next LT Pro" w:hAnsi="Avenir Next LT Pro"/>
          <w:lang w:val="en-US"/>
        </w:rPr>
      </w:pPr>
      <w:r w:rsidRPr="002F57D7">
        <w:rPr>
          <w:rFonts w:ascii="Avenir Next LT Pro" w:eastAsia="Times New Roman" w:hAnsi="Avenir Next LT Pro"/>
          <w:color w:val="000000"/>
          <w:lang w:eastAsia="en-CA"/>
        </w:rPr>
        <w:t>Unless the</w:t>
      </w:r>
      <w:r w:rsidR="00015683" w:rsidRPr="002F57D7">
        <w:rPr>
          <w:rFonts w:ascii="Avenir Next LT Pro" w:hAnsi="Avenir Next LT Pro"/>
        </w:rPr>
        <w:t xml:space="preserve"> judge </w:t>
      </w:r>
      <w:r w:rsidR="00B86125" w:rsidRPr="002F57D7">
        <w:rPr>
          <w:rFonts w:ascii="Avenir Next LT Pro" w:hAnsi="Avenir Next LT Pro"/>
        </w:rPr>
        <w:t xml:space="preserve">approving or </w:t>
      </w:r>
      <w:r w:rsidR="00015683" w:rsidRPr="002F57D7">
        <w:rPr>
          <w:rFonts w:ascii="Avenir Next LT Pro" w:hAnsi="Avenir Next LT Pro"/>
        </w:rPr>
        <w:t>conducting the hearing</w:t>
      </w:r>
      <w:r w:rsidRPr="002F57D7">
        <w:rPr>
          <w:rFonts w:ascii="Avenir Next LT Pro" w:hAnsi="Avenir Next LT Pro"/>
        </w:rPr>
        <w:t xml:space="preserve"> orders otherwise</w:t>
      </w:r>
      <w:r w:rsidR="00015683" w:rsidRPr="002F57D7">
        <w:rPr>
          <w:rFonts w:ascii="Avenir Next LT Pro" w:hAnsi="Avenir Next LT Pro"/>
        </w:rPr>
        <w:t>:</w:t>
      </w:r>
    </w:p>
    <w:p w14:paraId="76CCB06B" w14:textId="2DA012B1" w:rsidR="00FD5345" w:rsidRPr="002F57D7" w:rsidRDefault="00F3419A" w:rsidP="001E14AD">
      <w:pPr>
        <w:pStyle w:val="ListParagraph"/>
        <w:numPr>
          <w:ilvl w:val="0"/>
          <w:numId w:val="14"/>
        </w:numPr>
        <w:shd w:val="clear" w:color="auto" w:fill="FFFFFF"/>
        <w:spacing w:before="120" w:after="0"/>
        <w:contextualSpacing w:val="0"/>
        <w:textAlignment w:val="baseline"/>
        <w:rPr>
          <w:rFonts w:ascii="Avenir Next LT Pro" w:eastAsia="Times New Roman" w:hAnsi="Avenir Next LT Pro" w:cs="Arial"/>
          <w:color w:val="000000"/>
          <w:szCs w:val="24"/>
          <w:lang w:eastAsia="en-CA"/>
        </w:rPr>
      </w:pP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Each party must </w:t>
      </w:r>
      <w:r w:rsidR="001916C7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prepare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an affidavit of no </w:t>
      </w:r>
      <w:r w:rsidR="00481FAB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longer 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than </w:t>
      </w:r>
      <w:r w:rsidRPr="002F57D7">
        <w:rPr>
          <w:rFonts w:ascii="Avenir Next LT Pro" w:hAnsi="Avenir Next LT Pro" w:cs="Arial"/>
          <w:szCs w:val="24"/>
        </w:rPr>
        <w:t>10 pages</w:t>
      </w:r>
      <w:r w:rsidR="006005DE" w:rsidRPr="006005DE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</w:t>
      </w:r>
      <w:r w:rsidR="006005DE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that sets out the key facts in support of the orders that they are seeking</w:t>
      </w:r>
      <w:r w:rsidR="002116D2">
        <w:rPr>
          <w:rFonts w:ascii="Avenir Next LT Pro" w:hAnsi="Avenir Next LT Pro" w:cs="Arial"/>
          <w:szCs w:val="24"/>
        </w:rPr>
        <w:t xml:space="preserve">. The narrative </w:t>
      </w:r>
      <w:r w:rsidR="006005DE">
        <w:rPr>
          <w:rFonts w:ascii="Avenir Next LT Pro" w:hAnsi="Avenir Next LT Pro" w:cs="Arial"/>
          <w:szCs w:val="24"/>
        </w:rPr>
        <w:t>part of the affidavit</w:t>
      </w:r>
      <w:r w:rsidR="002116D2">
        <w:rPr>
          <w:rFonts w:ascii="Avenir Next LT Pro" w:hAnsi="Avenir Next LT Pro" w:cs="Arial"/>
          <w:szCs w:val="24"/>
        </w:rPr>
        <w:t xml:space="preserve"> shall be</w:t>
      </w:r>
      <w:r w:rsidRPr="002F57D7">
        <w:rPr>
          <w:rFonts w:ascii="Avenir Next LT Pro" w:hAnsi="Avenir Next LT Pro" w:cs="Arial"/>
          <w:szCs w:val="24"/>
        </w:rPr>
        <w:t xml:space="preserve"> double-spaced and using at least 12-point font</w:t>
      </w:r>
      <w:r w:rsidR="009D1F3D">
        <w:rPr>
          <w:rFonts w:ascii="Avenir Next LT Pro" w:hAnsi="Avenir Next LT Pro" w:cs="Arial"/>
          <w:szCs w:val="24"/>
        </w:rPr>
        <w:t>.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</w:t>
      </w:r>
    </w:p>
    <w:p w14:paraId="78DD1C8B" w14:textId="37C5A27B" w:rsidR="00FD5345" w:rsidRPr="002F57D7" w:rsidRDefault="00F3419A" w:rsidP="001E14AD">
      <w:pPr>
        <w:pStyle w:val="ListParagraph"/>
        <w:numPr>
          <w:ilvl w:val="0"/>
          <w:numId w:val="14"/>
        </w:numPr>
        <w:shd w:val="clear" w:color="auto" w:fill="FFFFFF"/>
        <w:spacing w:before="120" w:after="0"/>
        <w:contextualSpacing w:val="0"/>
        <w:textAlignment w:val="baseline"/>
        <w:rPr>
          <w:rFonts w:ascii="Avenir Next LT Pro" w:eastAsia="Times New Roman" w:hAnsi="Avenir Next LT Pro" w:cs="Arial"/>
          <w:color w:val="000000"/>
          <w:szCs w:val="24"/>
          <w:lang w:eastAsia="en-CA"/>
        </w:rPr>
      </w:pP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Parties may use the </w:t>
      </w:r>
      <w:hyperlink r:id="rId10" w:history="1">
        <w:r w:rsidRPr="00986A4C">
          <w:rPr>
            <w:rStyle w:val="Hyperlink"/>
            <w:rFonts w:ascii="Avenir Next LT Pro" w:eastAsia="Times New Roman" w:hAnsi="Avenir Next LT Pro" w:cs="Arial"/>
            <w:szCs w:val="24"/>
            <w:bdr w:val="none" w:sz="0" w:space="0" w:color="auto" w:frame="1"/>
            <w:lang w:eastAsia="en-CA"/>
          </w:rPr>
          <w:t xml:space="preserve">Affidavit in Support of a Binding Judicial Dispute Resolution </w:t>
        </w:r>
        <w:r w:rsidR="008D43F5" w:rsidRPr="00986A4C">
          <w:rPr>
            <w:rStyle w:val="Hyperlink"/>
            <w:rFonts w:ascii="Avenir Next LT Pro" w:eastAsia="Times New Roman" w:hAnsi="Avenir Next LT Pro" w:cs="Arial"/>
            <w:szCs w:val="24"/>
            <w:bdr w:val="none" w:sz="0" w:space="0" w:color="auto" w:frame="1"/>
            <w:lang w:eastAsia="en-CA"/>
          </w:rPr>
          <w:t>H</w:t>
        </w:r>
        <w:r w:rsidRPr="00986A4C">
          <w:rPr>
            <w:rStyle w:val="Hyperlink"/>
            <w:rFonts w:ascii="Avenir Next LT Pro" w:eastAsia="Times New Roman" w:hAnsi="Avenir Next LT Pro" w:cs="Arial"/>
            <w:szCs w:val="24"/>
            <w:bdr w:val="none" w:sz="0" w:space="0" w:color="auto" w:frame="1"/>
            <w:lang w:eastAsia="en-CA"/>
          </w:rPr>
          <w:t>earing</w:t>
        </w:r>
      </w:hyperlink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 or adapt the Form 14A Affidavit (General) </w:t>
      </w:r>
      <w:r w:rsidRPr="002F57D7">
        <w:rPr>
          <w:rFonts w:ascii="Avenir Next LT Pro" w:eastAsia="Times New Roman" w:hAnsi="Avenir Next LT Pro" w:cs="Arial"/>
          <w:color w:val="000000"/>
          <w:szCs w:val="24"/>
          <w:bdr w:val="none" w:sz="0" w:space="0" w:color="auto" w:frame="1"/>
          <w:lang w:eastAsia="en-CA"/>
        </w:rPr>
        <w:t>to provide similar information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.</w:t>
      </w:r>
    </w:p>
    <w:p w14:paraId="1100A677" w14:textId="026AFD0A" w:rsidR="003C5286" w:rsidRPr="002F57D7" w:rsidRDefault="003C5286" w:rsidP="001E14AD">
      <w:pPr>
        <w:pStyle w:val="ListParagraph"/>
        <w:numPr>
          <w:ilvl w:val="0"/>
          <w:numId w:val="14"/>
        </w:numPr>
        <w:shd w:val="clear" w:color="auto" w:fill="FFFFFF"/>
        <w:spacing w:before="120" w:after="0"/>
        <w:contextualSpacing w:val="0"/>
        <w:textAlignment w:val="baseline"/>
        <w:rPr>
          <w:rFonts w:ascii="Avenir Next LT Pro" w:eastAsia="Times New Roman" w:hAnsi="Avenir Next LT Pro" w:cs="Arial"/>
          <w:color w:val="000000"/>
          <w:szCs w:val="24"/>
          <w:lang w:eastAsia="en-CA"/>
        </w:rPr>
      </w:pPr>
      <w:r w:rsidRPr="002F57D7">
        <w:rPr>
          <w:rFonts w:ascii="Avenir Next LT Pro" w:hAnsi="Avenir Next LT Pro" w:cs="Arial"/>
          <w:szCs w:val="24"/>
        </w:rPr>
        <w:t xml:space="preserve">Any Reply affidavits must be no more </w:t>
      </w:r>
      <w:r w:rsidR="00B15781" w:rsidRPr="002F57D7">
        <w:rPr>
          <w:rFonts w:ascii="Avenir Next LT Pro" w:hAnsi="Avenir Next LT Pro" w:cs="Arial"/>
          <w:szCs w:val="24"/>
        </w:rPr>
        <w:t>longer</w:t>
      </w:r>
      <w:r w:rsidRPr="002F57D7">
        <w:rPr>
          <w:rFonts w:ascii="Avenir Next LT Pro" w:hAnsi="Avenir Next LT Pro" w:cs="Arial"/>
          <w:szCs w:val="24"/>
        </w:rPr>
        <w:t xml:space="preserve"> 4 pages</w:t>
      </w:r>
      <w:r w:rsidR="009D1F3D">
        <w:rPr>
          <w:rFonts w:ascii="Avenir Next LT Pro" w:hAnsi="Avenir Next LT Pro" w:cs="Arial"/>
          <w:szCs w:val="24"/>
        </w:rPr>
        <w:t>. The narrative part</w:t>
      </w:r>
      <w:r w:rsidR="00CE63FB">
        <w:rPr>
          <w:rFonts w:ascii="Avenir Next LT Pro" w:hAnsi="Avenir Next LT Pro" w:cs="Arial"/>
          <w:szCs w:val="24"/>
        </w:rPr>
        <w:t xml:space="preserve"> of the affidavit</w:t>
      </w:r>
      <w:r w:rsidR="009D1F3D">
        <w:rPr>
          <w:rFonts w:ascii="Avenir Next LT Pro" w:hAnsi="Avenir Next LT Pro" w:cs="Arial"/>
          <w:szCs w:val="24"/>
        </w:rPr>
        <w:t xml:space="preserve"> shall be </w:t>
      </w:r>
      <w:r w:rsidRPr="002F57D7">
        <w:rPr>
          <w:rFonts w:ascii="Avenir Next LT Pro" w:hAnsi="Avenir Next LT Pro" w:cs="Arial"/>
          <w:szCs w:val="24"/>
        </w:rPr>
        <w:t>double-spaced and using at least 12-point font.</w:t>
      </w:r>
    </w:p>
    <w:p w14:paraId="2E289DA4" w14:textId="00FF8D0C" w:rsidR="00B91471" w:rsidRPr="002F57D7" w:rsidRDefault="00015683" w:rsidP="001E14AD">
      <w:pPr>
        <w:pStyle w:val="ListParagraph"/>
        <w:numPr>
          <w:ilvl w:val="0"/>
          <w:numId w:val="14"/>
        </w:numPr>
        <w:spacing w:before="120" w:after="0"/>
        <w:contextualSpacing w:val="0"/>
        <w:jc w:val="both"/>
        <w:rPr>
          <w:rFonts w:ascii="Avenir Next LT Pro" w:hAnsi="Avenir Next LT Pro" w:cs="Arial"/>
          <w:szCs w:val="24"/>
        </w:rPr>
      </w:pPr>
      <w:r w:rsidRPr="002F57D7">
        <w:rPr>
          <w:rFonts w:ascii="Avenir Next LT Pro" w:hAnsi="Avenir Next LT Pro" w:cs="Arial"/>
          <w:szCs w:val="24"/>
        </w:rPr>
        <w:lastRenderedPageBreak/>
        <w:t xml:space="preserve">For cases involving </w:t>
      </w:r>
      <w:r w:rsidR="00871D31" w:rsidRPr="002F57D7">
        <w:rPr>
          <w:rFonts w:ascii="Avenir Next LT Pro" w:hAnsi="Avenir Next LT Pro" w:cs="Arial"/>
          <w:szCs w:val="24"/>
        </w:rPr>
        <w:t>support issues, the</w:t>
      </w:r>
      <w:r w:rsidRPr="002F57D7">
        <w:rPr>
          <w:rFonts w:ascii="Avenir Next LT Pro" w:hAnsi="Avenir Next LT Pro" w:cs="Arial"/>
          <w:szCs w:val="24"/>
        </w:rPr>
        <w:t xml:space="preserve"> parties shall</w:t>
      </w:r>
      <w:r w:rsidR="000C6610" w:rsidRPr="002F57D7">
        <w:rPr>
          <w:rFonts w:ascii="Avenir Next LT Pro" w:hAnsi="Avenir Next LT Pro" w:cs="Arial"/>
          <w:szCs w:val="24"/>
        </w:rPr>
        <w:t xml:space="preserve"> prepare </w:t>
      </w:r>
      <w:r w:rsidR="00D0448D" w:rsidRPr="002F57D7">
        <w:rPr>
          <w:rFonts w:ascii="Avenir Next LT Pro" w:hAnsi="Avenir Next LT Pro" w:cs="Arial"/>
          <w:szCs w:val="24"/>
        </w:rPr>
        <w:t xml:space="preserve">a </w:t>
      </w:r>
      <w:r w:rsidR="008D5117" w:rsidRPr="002F57D7">
        <w:rPr>
          <w:rFonts w:ascii="Avenir Next LT Pro" w:hAnsi="Avenir Next LT Pro" w:cs="Arial"/>
          <w:szCs w:val="24"/>
        </w:rPr>
        <w:t>current</w:t>
      </w:r>
      <w:r w:rsidR="00997F7B" w:rsidRPr="002F57D7">
        <w:rPr>
          <w:rFonts w:ascii="Avenir Next LT Pro" w:hAnsi="Avenir Next LT Pro" w:cs="Arial"/>
          <w:szCs w:val="24"/>
        </w:rPr>
        <w:t xml:space="preserve"> </w:t>
      </w:r>
      <w:r w:rsidRPr="002F57D7">
        <w:rPr>
          <w:rFonts w:ascii="Avenir Next LT Pro" w:hAnsi="Avenir Next LT Pro" w:cs="Arial"/>
          <w:szCs w:val="24"/>
        </w:rPr>
        <w:t>Financial Statement (Form 13 or 13.1)</w:t>
      </w:r>
      <w:r w:rsidR="00847CE1" w:rsidRPr="002F57D7">
        <w:rPr>
          <w:rFonts w:ascii="Avenir Next LT Pro" w:hAnsi="Avenir Next LT Pro" w:cs="Arial"/>
          <w:szCs w:val="24"/>
        </w:rPr>
        <w:t>,</w:t>
      </w:r>
      <w:r w:rsidR="00635ADE" w:rsidRPr="002F57D7">
        <w:rPr>
          <w:rFonts w:ascii="Avenir Next LT Pro" w:hAnsi="Avenir Next LT Pro" w:cs="Arial"/>
          <w:szCs w:val="24"/>
        </w:rPr>
        <w:t xml:space="preserve"> </w:t>
      </w:r>
      <w:r w:rsidR="00C306B4" w:rsidRPr="002F57D7">
        <w:rPr>
          <w:rFonts w:ascii="Avenir Next LT Pro" w:hAnsi="Avenir Next LT Pro" w:cs="Arial"/>
          <w:szCs w:val="24"/>
        </w:rPr>
        <w:t>including the income and financial information referred to in subsection 21 (1) of the child support guidelines</w:t>
      </w:r>
      <w:r w:rsidR="00635ADE" w:rsidRPr="002F57D7">
        <w:rPr>
          <w:rFonts w:ascii="Avenir Next LT Pro" w:hAnsi="Avenir Next LT Pro" w:cs="Arial"/>
          <w:szCs w:val="24"/>
        </w:rPr>
        <w:t>,</w:t>
      </w:r>
      <w:r w:rsidRPr="002F57D7">
        <w:rPr>
          <w:rFonts w:ascii="Avenir Next LT Pro" w:hAnsi="Avenir Next LT Pro" w:cs="Arial"/>
          <w:szCs w:val="24"/>
        </w:rPr>
        <w:t xml:space="preserve"> </w:t>
      </w:r>
      <w:r w:rsidR="00902441" w:rsidRPr="002F57D7">
        <w:rPr>
          <w:rFonts w:ascii="Avenir Next LT Pro" w:hAnsi="Avenir Next LT Pro" w:cs="Arial"/>
          <w:szCs w:val="24"/>
        </w:rPr>
        <w:t>and</w:t>
      </w:r>
      <w:r w:rsidR="00871D31" w:rsidRPr="002F57D7">
        <w:rPr>
          <w:rFonts w:ascii="Avenir Next LT Pro" w:hAnsi="Avenir Next LT Pro" w:cs="Arial"/>
          <w:szCs w:val="24"/>
        </w:rPr>
        <w:t xml:space="preserve"> for cases involving property issues they </w:t>
      </w:r>
      <w:r w:rsidR="00B11205" w:rsidRPr="002F57D7">
        <w:rPr>
          <w:rFonts w:ascii="Avenir Next LT Pro" w:hAnsi="Avenir Next LT Pro" w:cs="Arial"/>
          <w:szCs w:val="24"/>
        </w:rPr>
        <w:t xml:space="preserve">should </w:t>
      </w:r>
      <w:r w:rsidR="00D0448D" w:rsidRPr="002F57D7">
        <w:rPr>
          <w:rFonts w:ascii="Avenir Next LT Pro" w:hAnsi="Avenir Next LT Pro" w:cs="Arial"/>
          <w:szCs w:val="24"/>
        </w:rPr>
        <w:t>prepare a current</w:t>
      </w:r>
      <w:r w:rsidR="00871D31" w:rsidRPr="002F57D7">
        <w:rPr>
          <w:rFonts w:ascii="Avenir Next LT Pro" w:hAnsi="Avenir Next LT Pro" w:cs="Arial"/>
          <w:szCs w:val="24"/>
        </w:rPr>
        <w:t xml:space="preserve"> </w:t>
      </w:r>
      <w:r w:rsidR="00902441" w:rsidRPr="002F57D7">
        <w:rPr>
          <w:rFonts w:ascii="Avenir Next LT Pro" w:hAnsi="Avenir Next LT Pro" w:cs="Arial"/>
          <w:szCs w:val="24"/>
        </w:rPr>
        <w:t>Net Family Property Statement (Form 13B</w:t>
      </w:r>
      <w:r w:rsidR="00417402" w:rsidRPr="002F57D7">
        <w:rPr>
          <w:rFonts w:ascii="Avenir Next LT Pro" w:hAnsi="Avenir Next LT Pro" w:cs="Arial"/>
          <w:szCs w:val="24"/>
        </w:rPr>
        <w:t>)</w:t>
      </w:r>
      <w:r w:rsidR="00354A6D" w:rsidRPr="002F57D7">
        <w:rPr>
          <w:rFonts w:ascii="Avenir Next LT Pro" w:hAnsi="Avenir Next LT Pro" w:cs="Arial"/>
          <w:szCs w:val="24"/>
        </w:rPr>
        <w:t xml:space="preserve"> </w:t>
      </w:r>
      <w:r w:rsidR="00FA09EE" w:rsidRPr="002F57D7">
        <w:rPr>
          <w:rFonts w:ascii="Avenir Next LT Pro" w:hAnsi="Avenir Next LT Pro" w:cs="Arial"/>
          <w:szCs w:val="24"/>
        </w:rPr>
        <w:t>and</w:t>
      </w:r>
      <w:r w:rsidR="00354A6D" w:rsidRPr="002F57D7">
        <w:rPr>
          <w:rFonts w:ascii="Avenir Next LT Pro" w:hAnsi="Avenir Next LT Pro" w:cs="Arial"/>
          <w:szCs w:val="24"/>
        </w:rPr>
        <w:t xml:space="preserve"> </w:t>
      </w:r>
      <w:r w:rsidR="009754D1" w:rsidRPr="002F57D7">
        <w:rPr>
          <w:rFonts w:ascii="Avenir Next LT Pro" w:hAnsi="Avenir Next LT Pro" w:cs="Arial"/>
          <w:szCs w:val="24"/>
        </w:rPr>
        <w:t>Comparison of Net Family Property Statement (Form13C)</w:t>
      </w:r>
      <w:r w:rsidR="00871D31" w:rsidRPr="002F57D7">
        <w:rPr>
          <w:rFonts w:ascii="Avenir Next LT Pro" w:hAnsi="Avenir Next LT Pro" w:cs="Arial"/>
          <w:szCs w:val="24"/>
        </w:rPr>
        <w:t>.</w:t>
      </w:r>
      <w:r w:rsidR="00605A9D" w:rsidRPr="002F57D7">
        <w:rPr>
          <w:rFonts w:ascii="Avenir Next LT Pro" w:hAnsi="Avenir Next LT Pro" w:cs="Arial"/>
          <w:szCs w:val="24"/>
        </w:rPr>
        <w:t xml:space="preserve"> </w:t>
      </w:r>
      <w:r w:rsidR="00470FB1" w:rsidRPr="002F57D7">
        <w:rPr>
          <w:rFonts w:ascii="Avenir Next LT Pro" w:hAnsi="Avenir Next LT Pro" w:cs="Arial"/>
          <w:szCs w:val="24"/>
        </w:rPr>
        <w:t xml:space="preserve"> </w:t>
      </w:r>
    </w:p>
    <w:p w14:paraId="113EE51A" w14:textId="3F560969" w:rsidR="00CD1C4C" w:rsidRPr="002F57D7" w:rsidRDefault="009B2658" w:rsidP="000C497B">
      <w:pPr>
        <w:pStyle w:val="ListParagraph"/>
        <w:numPr>
          <w:ilvl w:val="0"/>
          <w:numId w:val="14"/>
        </w:numPr>
        <w:spacing w:before="120" w:after="0"/>
        <w:contextualSpacing w:val="0"/>
        <w:jc w:val="both"/>
        <w:rPr>
          <w:rFonts w:ascii="Avenir Next LT Pro" w:hAnsi="Avenir Next LT Pro" w:cs="Arial"/>
          <w:szCs w:val="24"/>
        </w:rPr>
      </w:pPr>
      <w:r w:rsidRPr="002F57D7">
        <w:rPr>
          <w:rFonts w:ascii="Avenir Next LT Pro" w:hAnsi="Avenir Next LT Pro" w:cs="Arial"/>
          <w:szCs w:val="24"/>
        </w:rPr>
        <w:t xml:space="preserve">In their </w:t>
      </w:r>
      <w:hyperlink r:id="rId11" w:history="1">
        <w:r w:rsidRPr="00B4669F">
          <w:rPr>
            <w:rStyle w:val="Hyperlink"/>
            <w:rFonts w:ascii="Avenir Next LT Pro" w:hAnsi="Avenir Next LT Pro" w:cs="Arial"/>
            <w:szCs w:val="24"/>
          </w:rPr>
          <w:t>Request and Consent forms</w:t>
        </w:r>
      </w:hyperlink>
      <w:r w:rsidRPr="002F57D7">
        <w:rPr>
          <w:rFonts w:ascii="Avenir Next LT Pro" w:hAnsi="Avenir Next LT Pro" w:cs="Arial"/>
          <w:szCs w:val="24"/>
        </w:rPr>
        <w:t>, parties sh</w:t>
      </w:r>
      <w:r w:rsidR="00A2278F" w:rsidRPr="002F57D7">
        <w:rPr>
          <w:rFonts w:ascii="Avenir Next LT Pro" w:hAnsi="Avenir Next LT Pro" w:cs="Arial"/>
          <w:szCs w:val="24"/>
        </w:rPr>
        <w:t>ould</w:t>
      </w:r>
      <w:r w:rsidRPr="002F57D7">
        <w:rPr>
          <w:rFonts w:ascii="Avenir Next LT Pro" w:hAnsi="Avenir Next LT Pro" w:cs="Arial"/>
          <w:szCs w:val="24"/>
        </w:rPr>
        <w:t xml:space="preserve"> list the</w:t>
      </w:r>
      <w:r w:rsidR="005448F5" w:rsidRPr="002F57D7">
        <w:rPr>
          <w:rFonts w:ascii="Avenir Next LT Pro" w:hAnsi="Avenir Next LT Pro" w:cs="Arial"/>
          <w:szCs w:val="24"/>
        </w:rPr>
        <w:t xml:space="preserve"> other</w:t>
      </w:r>
      <w:r w:rsidR="005A3197" w:rsidRPr="002F57D7">
        <w:rPr>
          <w:rFonts w:ascii="Avenir Next LT Pro" w:hAnsi="Avenir Next LT Pro" w:cs="Arial"/>
          <w:szCs w:val="24"/>
        </w:rPr>
        <w:t xml:space="preserve"> types</w:t>
      </w:r>
      <w:r w:rsidRPr="002F57D7">
        <w:rPr>
          <w:rFonts w:ascii="Avenir Next LT Pro" w:hAnsi="Avenir Next LT Pro" w:cs="Arial"/>
          <w:szCs w:val="24"/>
        </w:rPr>
        <w:t xml:space="preserve"> </w:t>
      </w:r>
      <w:r w:rsidR="002F23A4">
        <w:rPr>
          <w:rFonts w:ascii="Avenir Next LT Pro" w:hAnsi="Avenir Next LT Pro" w:cs="Arial"/>
          <w:szCs w:val="24"/>
        </w:rPr>
        <w:t xml:space="preserve">of </w:t>
      </w:r>
      <w:r w:rsidRPr="002F57D7">
        <w:rPr>
          <w:rFonts w:ascii="Avenir Next LT Pro" w:hAnsi="Avenir Next LT Pro" w:cs="Arial"/>
          <w:szCs w:val="24"/>
        </w:rPr>
        <w:t xml:space="preserve">documents they intend to </w:t>
      </w:r>
      <w:r w:rsidR="005448F5" w:rsidRPr="002F57D7">
        <w:rPr>
          <w:rFonts w:ascii="Avenir Next LT Pro" w:hAnsi="Avenir Next LT Pro" w:cs="Arial"/>
          <w:szCs w:val="24"/>
        </w:rPr>
        <w:t>rely on at the hearing</w:t>
      </w:r>
      <w:r w:rsidR="008F4F30" w:rsidRPr="002F57D7">
        <w:rPr>
          <w:rFonts w:ascii="Avenir Next LT Pro" w:hAnsi="Avenir Next LT Pro" w:cs="Arial"/>
          <w:szCs w:val="24"/>
        </w:rPr>
        <w:t>,</w:t>
      </w:r>
      <w:r w:rsidR="00784211" w:rsidRPr="002F57D7">
        <w:rPr>
          <w:rFonts w:ascii="Avenir Next LT Pro" w:hAnsi="Avenir Next LT Pro" w:cs="Arial"/>
          <w:szCs w:val="24"/>
        </w:rPr>
        <w:t xml:space="preserve"> for example:</w:t>
      </w:r>
    </w:p>
    <w:p w14:paraId="517E9833" w14:textId="3EB9D9BF" w:rsidR="006601F1" w:rsidRPr="002F57D7" w:rsidRDefault="001875F6" w:rsidP="0023080D">
      <w:pPr>
        <w:pStyle w:val="ListParagraph"/>
        <w:numPr>
          <w:ilvl w:val="1"/>
          <w:numId w:val="14"/>
        </w:numPr>
        <w:spacing w:before="120" w:after="0"/>
        <w:contextualSpacing w:val="0"/>
        <w:jc w:val="both"/>
        <w:rPr>
          <w:rFonts w:ascii="Avenir Next LT Pro" w:hAnsi="Avenir Next LT Pro" w:cs="Arial"/>
          <w:szCs w:val="24"/>
        </w:rPr>
      </w:pPr>
      <w:r w:rsidRPr="002F57D7">
        <w:rPr>
          <w:rFonts w:ascii="Avenir Next LT Pro" w:hAnsi="Avenir Next LT Pro" w:cs="Arial"/>
          <w:szCs w:val="24"/>
        </w:rPr>
        <w:t>R</w:t>
      </w:r>
      <w:r w:rsidR="00B91471" w:rsidRPr="002F57D7">
        <w:rPr>
          <w:rFonts w:ascii="Avenir Next LT Pro" w:hAnsi="Avenir Next LT Pro" w:cs="Arial"/>
          <w:szCs w:val="24"/>
        </w:rPr>
        <w:t>eports prepared by independent professionals, such</w:t>
      </w:r>
      <w:r w:rsidR="00653EA4" w:rsidRPr="002F57D7">
        <w:rPr>
          <w:rFonts w:ascii="Avenir Next LT Pro" w:hAnsi="Avenir Next LT Pro" w:cs="Arial"/>
          <w:szCs w:val="24"/>
        </w:rPr>
        <w:t xml:space="preserve"> as</w:t>
      </w:r>
      <w:r w:rsidR="00B91471" w:rsidRPr="002F57D7">
        <w:rPr>
          <w:rFonts w:ascii="Avenir Next LT Pro" w:hAnsi="Avenir Next LT Pro" w:cs="Arial"/>
          <w:szCs w:val="24"/>
        </w:rPr>
        <w:t xml:space="preserve"> valuation reports</w:t>
      </w:r>
      <w:r w:rsidR="00AC6722">
        <w:rPr>
          <w:rFonts w:ascii="Avenir Next LT Pro" w:hAnsi="Avenir Next LT Pro" w:cs="Arial"/>
          <w:szCs w:val="24"/>
        </w:rPr>
        <w:t xml:space="preserve">, the report of the Children’s Lawyer or a </w:t>
      </w:r>
      <w:r w:rsidR="002F2A10">
        <w:rPr>
          <w:rFonts w:ascii="Avenir Next LT Pro" w:hAnsi="Avenir Next LT Pro" w:cs="Arial"/>
          <w:i/>
          <w:iCs/>
          <w:szCs w:val="24"/>
        </w:rPr>
        <w:t xml:space="preserve">CLRA </w:t>
      </w:r>
      <w:r w:rsidR="00AC6722">
        <w:rPr>
          <w:rFonts w:ascii="Avenir Next LT Pro" w:hAnsi="Avenir Next LT Pro" w:cs="Arial"/>
          <w:szCs w:val="24"/>
        </w:rPr>
        <w:t xml:space="preserve">Section 30 </w:t>
      </w:r>
      <w:r w:rsidR="002F2A10">
        <w:rPr>
          <w:rFonts w:ascii="Avenir Next LT Pro" w:hAnsi="Avenir Next LT Pro" w:cs="Arial"/>
          <w:szCs w:val="24"/>
        </w:rPr>
        <w:t>assessment</w:t>
      </w:r>
      <w:r w:rsidR="00006AE9" w:rsidRPr="002F57D7">
        <w:rPr>
          <w:rFonts w:ascii="Avenir Next LT Pro" w:hAnsi="Avenir Next LT Pro" w:cs="Arial"/>
          <w:szCs w:val="24"/>
        </w:rPr>
        <w:t>.</w:t>
      </w:r>
    </w:p>
    <w:p w14:paraId="4AF8993F" w14:textId="09F23A65" w:rsidR="0023080D" w:rsidRPr="002F57D7" w:rsidRDefault="00425203" w:rsidP="0023080D">
      <w:pPr>
        <w:pStyle w:val="ListParagraph"/>
        <w:numPr>
          <w:ilvl w:val="1"/>
          <w:numId w:val="14"/>
        </w:numPr>
        <w:spacing w:before="120" w:after="0"/>
        <w:contextualSpacing w:val="0"/>
        <w:jc w:val="both"/>
        <w:rPr>
          <w:rFonts w:ascii="Avenir Next LT Pro" w:hAnsi="Avenir Next LT Pro" w:cs="Arial"/>
          <w:szCs w:val="24"/>
        </w:rPr>
      </w:pPr>
      <w:r w:rsidRPr="002F57D7">
        <w:rPr>
          <w:rFonts w:ascii="Avenir Next LT Pro" w:hAnsi="Avenir Next LT Pro" w:cs="Arial"/>
          <w:szCs w:val="24"/>
        </w:rPr>
        <w:t>Statements of Arrears</w:t>
      </w:r>
      <w:r w:rsidR="00152627" w:rsidRPr="002F57D7">
        <w:rPr>
          <w:rFonts w:ascii="Avenir Next LT Pro" w:hAnsi="Avenir Next LT Pro" w:cs="Arial"/>
          <w:szCs w:val="24"/>
        </w:rPr>
        <w:t xml:space="preserve"> from the Family Responsibility Office</w:t>
      </w:r>
      <w:r w:rsidR="00823F4D" w:rsidRPr="002F57D7">
        <w:rPr>
          <w:rFonts w:ascii="Avenir Next LT Pro" w:hAnsi="Avenir Next LT Pro" w:cs="Arial"/>
          <w:szCs w:val="24"/>
        </w:rPr>
        <w:t>,</w:t>
      </w:r>
      <w:r w:rsidR="00D91976" w:rsidRPr="002F57D7">
        <w:rPr>
          <w:rFonts w:ascii="Avenir Next LT Pro" w:hAnsi="Avenir Next LT Pro" w:cs="Arial"/>
          <w:szCs w:val="24"/>
        </w:rPr>
        <w:t xml:space="preserve"> </w:t>
      </w:r>
      <w:r w:rsidR="00635ADE" w:rsidRPr="002F57D7">
        <w:rPr>
          <w:rFonts w:ascii="Avenir Next LT Pro" w:hAnsi="Avenir Next LT Pro" w:cs="Arial"/>
          <w:szCs w:val="24"/>
        </w:rPr>
        <w:t>receipts for special expenses</w:t>
      </w:r>
      <w:r w:rsidR="00AC7D6A" w:rsidRPr="002F57D7">
        <w:rPr>
          <w:rFonts w:ascii="Avenir Next LT Pro" w:hAnsi="Avenir Next LT Pro" w:cs="Arial"/>
          <w:szCs w:val="24"/>
        </w:rPr>
        <w:t>, etc.</w:t>
      </w:r>
      <w:r w:rsidR="00721393" w:rsidRPr="002F57D7">
        <w:rPr>
          <w:rFonts w:ascii="Avenir Next LT Pro" w:hAnsi="Avenir Next LT Pro" w:cs="Arial"/>
          <w:szCs w:val="24"/>
        </w:rPr>
        <w:t xml:space="preserve">; </w:t>
      </w:r>
      <w:r w:rsidR="00AC7D6A" w:rsidRPr="002F57D7">
        <w:rPr>
          <w:rFonts w:ascii="Avenir Next LT Pro" w:hAnsi="Avenir Next LT Pro" w:cs="Arial"/>
          <w:szCs w:val="24"/>
        </w:rPr>
        <w:t>and</w:t>
      </w:r>
      <w:r w:rsidR="006F5D24" w:rsidRPr="002F57D7">
        <w:rPr>
          <w:rFonts w:ascii="Avenir Next LT Pro" w:hAnsi="Avenir Next LT Pro" w:cs="Arial"/>
          <w:szCs w:val="24"/>
        </w:rPr>
        <w:t xml:space="preserve"> </w:t>
      </w:r>
    </w:p>
    <w:p w14:paraId="4CA1F6B3" w14:textId="2CB6E732" w:rsidR="005027AD" w:rsidRPr="00160AB8" w:rsidRDefault="0065537B" w:rsidP="00160AB8">
      <w:pPr>
        <w:pStyle w:val="ListParagraph"/>
        <w:numPr>
          <w:ilvl w:val="1"/>
          <w:numId w:val="14"/>
        </w:numPr>
        <w:spacing w:before="120" w:after="0"/>
        <w:contextualSpacing w:val="0"/>
        <w:jc w:val="both"/>
        <w:rPr>
          <w:rFonts w:ascii="Avenir Next LT Pro" w:hAnsi="Avenir Next LT Pro" w:cs="Arial"/>
          <w:szCs w:val="24"/>
        </w:rPr>
      </w:pPr>
      <w:r w:rsidRPr="002F57D7">
        <w:rPr>
          <w:rFonts w:ascii="Avenir Next LT Pro" w:hAnsi="Avenir Next LT Pro" w:cs="Arial"/>
          <w:szCs w:val="24"/>
        </w:rPr>
        <w:t>relevant court orders</w:t>
      </w:r>
      <w:r w:rsidR="004C24EE">
        <w:rPr>
          <w:rFonts w:ascii="Avenir Next LT Pro" w:hAnsi="Avenir Next LT Pro" w:cs="Arial"/>
          <w:szCs w:val="24"/>
        </w:rPr>
        <w:t xml:space="preserve"> and endorsements</w:t>
      </w:r>
      <w:r w:rsidR="00823F4D" w:rsidRPr="002F57D7">
        <w:rPr>
          <w:rFonts w:ascii="Avenir Next LT Pro" w:hAnsi="Avenir Next LT Pro" w:cs="Arial"/>
          <w:szCs w:val="24"/>
        </w:rPr>
        <w:t xml:space="preserve">. </w:t>
      </w:r>
    </w:p>
    <w:p w14:paraId="60544AC3" w14:textId="29A2F634" w:rsidR="00122A4D" w:rsidRDefault="005B3BB3" w:rsidP="00124406">
      <w:pPr>
        <w:pStyle w:val="ListParagraph"/>
        <w:numPr>
          <w:ilvl w:val="0"/>
          <w:numId w:val="14"/>
        </w:numPr>
        <w:spacing w:before="120" w:after="0"/>
        <w:contextualSpacing w:val="0"/>
        <w:jc w:val="both"/>
        <w:rPr>
          <w:rFonts w:ascii="Avenir Next LT Pro" w:hAnsi="Avenir Next LT Pro" w:cs="Arial"/>
          <w:szCs w:val="24"/>
        </w:rPr>
      </w:pPr>
      <w:r w:rsidRPr="002F57D7">
        <w:rPr>
          <w:rFonts w:ascii="Avenir Next LT Pro" w:hAnsi="Avenir Next LT Pro" w:cs="Arial"/>
          <w:szCs w:val="24"/>
        </w:rPr>
        <w:t>*</w:t>
      </w:r>
      <w:r w:rsidR="00B11205" w:rsidRPr="002F57D7">
        <w:rPr>
          <w:rFonts w:ascii="Avenir Next LT Pro" w:hAnsi="Avenir Next LT Pro" w:cs="Arial"/>
          <w:b/>
          <w:bCs/>
          <w:szCs w:val="24"/>
        </w:rPr>
        <w:t>Caution</w:t>
      </w:r>
      <w:r w:rsidR="00534A0F" w:rsidRPr="002F57D7">
        <w:rPr>
          <w:rFonts w:ascii="Avenir Next LT Pro" w:hAnsi="Avenir Next LT Pro" w:cs="Arial"/>
          <w:b/>
          <w:bCs/>
          <w:szCs w:val="24"/>
        </w:rPr>
        <w:t xml:space="preserve"> </w:t>
      </w:r>
      <w:r w:rsidR="00534A0F" w:rsidRPr="002F57D7">
        <w:rPr>
          <w:rFonts w:ascii="Avenir Next LT Pro" w:hAnsi="Avenir Next LT Pro" w:cs="Arial"/>
          <w:szCs w:val="24"/>
        </w:rPr>
        <w:t>-</w:t>
      </w:r>
      <w:r w:rsidR="00CB5811" w:rsidRPr="002F57D7">
        <w:rPr>
          <w:rFonts w:ascii="Avenir Next LT Pro" w:hAnsi="Avenir Next LT Pro" w:cs="Arial"/>
          <w:szCs w:val="24"/>
        </w:rPr>
        <w:t xml:space="preserve"> if parties attempt to file </w:t>
      </w:r>
      <w:r w:rsidR="00B11205" w:rsidRPr="002F57D7">
        <w:rPr>
          <w:rFonts w:ascii="Avenir Next LT Pro" w:hAnsi="Avenir Next LT Pro" w:cs="Arial"/>
          <w:szCs w:val="24"/>
        </w:rPr>
        <w:t>too much</w:t>
      </w:r>
      <w:r w:rsidR="00DD4996" w:rsidRPr="002F57D7">
        <w:rPr>
          <w:rFonts w:ascii="Avenir Next LT Pro" w:hAnsi="Avenir Next LT Pro" w:cs="Arial"/>
          <w:szCs w:val="24"/>
        </w:rPr>
        <w:t xml:space="preserve"> evidence </w:t>
      </w:r>
      <w:r w:rsidR="00CD4E51" w:rsidRPr="002F57D7">
        <w:rPr>
          <w:rFonts w:ascii="Avenir Next LT Pro" w:hAnsi="Avenir Next LT Pro" w:cs="Arial"/>
          <w:szCs w:val="24"/>
        </w:rPr>
        <w:t xml:space="preserve">or </w:t>
      </w:r>
      <w:r w:rsidR="001823F6" w:rsidRPr="002F57D7">
        <w:rPr>
          <w:rFonts w:ascii="Avenir Next LT Pro" w:hAnsi="Avenir Next LT Pro" w:cs="Arial"/>
          <w:szCs w:val="24"/>
        </w:rPr>
        <w:t>highly contested evidence,</w:t>
      </w:r>
      <w:r w:rsidR="00CD4E51" w:rsidRPr="002F57D7">
        <w:rPr>
          <w:rFonts w:ascii="Avenir Next LT Pro" w:hAnsi="Avenir Next LT Pro" w:cs="Arial"/>
          <w:szCs w:val="24"/>
        </w:rPr>
        <w:t xml:space="preserve"> </w:t>
      </w:r>
      <w:r w:rsidR="00DD4996" w:rsidRPr="002F57D7">
        <w:rPr>
          <w:rFonts w:ascii="Avenir Next LT Pro" w:hAnsi="Avenir Next LT Pro" w:cs="Arial"/>
          <w:szCs w:val="24"/>
        </w:rPr>
        <w:t>there is a risk that the court will se</w:t>
      </w:r>
      <w:r w:rsidR="0079052C" w:rsidRPr="002F57D7">
        <w:rPr>
          <w:rFonts w:ascii="Avenir Next LT Pro" w:hAnsi="Avenir Next LT Pro" w:cs="Arial"/>
          <w:szCs w:val="24"/>
        </w:rPr>
        <w:t>nd</w:t>
      </w:r>
      <w:r w:rsidR="00DD4996" w:rsidRPr="002F57D7">
        <w:rPr>
          <w:rFonts w:ascii="Avenir Next LT Pro" w:hAnsi="Avenir Next LT Pro" w:cs="Arial"/>
          <w:szCs w:val="24"/>
        </w:rPr>
        <w:t xml:space="preserve"> the case back to the regular track</w:t>
      </w:r>
      <w:r w:rsidR="00375FFD" w:rsidRPr="002F57D7">
        <w:rPr>
          <w:rFonts w:ascii="Avenir Next LT Pro" w:hAnsi="Avenir Next LT Pro" w:cs="Arial"/>
          <w:szCs w:val="24"/>
        </w:rPr>
        <w:t xml:space="preserve"> for a trial of the issues</w:t>
      </w:r>
      <w:r w:rsidR="00DD4996" w:rsidRPr="002F57D7">
        <w:rPr>
          <w:rFonts w:ascii="Avenir Next LT Pro" w:hAnsi="Avenir Next LT Pro" w:cs="Arial"/>
          <w:szCs w:val="24"/>
        </w:rPr>
        <w:t xml:space="preserve">. Make sure that you </w:t>
      </w:r>
      <w:r w:rsidR="00534A0F" w:rsidRPr="002F57D7">
        <w:rPr>
          <w:rFonts w:ascii="Avenir Next LT Pro" w:hAnsi="Avenir Next LT Pro" w:cs="Arial"/>
          <w:b/>
          <w:bCs/>
          <w:szCs w:val="24"/>
        </w:rPr>
        <w:t>only</w:t>
      </w:r>
      <w:r w:rsidR="00DD4996" w:rsidRPr="002F57D7">
        <w:rPr>
          <w:rFonts w:ascii="Avenir Next LT Pro" w:hAnsi="Avenir Next LT Pro" w:cs="Arial"/>
          <w:szCs w:val="24"/>
        </w:rPr>
        <w:t xml:space="preserve"> </w:t>
      </w:r>
      <w:r w:rsidR="006070F5" w:rsidRPr="002F57D7">
        <w:rPr>
          <w:rFonts w:ascii="Avenir Next LT Pro" w:hAnsi="Avenir Next LT Pro" w:cs="Arial"/>
          <w:szCs w:val="24"/>
        </w:rPr>
        <w:t>submit</w:t>
      </w:r>
      <w:r w:rsidR="00DD4996" w:rsidRPr="002F57D7">
        <w:rPr>
          <w:rFonts w:ascii="Avenir Next LT Pro" w:hAnsi="Avenir Next LT Pro" w:cs="Arial"/>
          <w:szCs w:val="24"/>
        </w:rPr>
        <w:t xml:space="preserve"> evidence that is relevan</w:t>
      </w:r>
      <w:r w:rsidR="007D100A" w:rsidRPr="002F57D7">
        <w:rPr>
          <w:rFonts w:ascii="Avenir Next LT Pro" w:hAnsi="Avenir Next LT Pro" w:cs="Arial"/>
          <w:szCs w:val="24"/>
        </w:rPr>
        <w:t>t</w:t>
      </w:r>
      <w:r w:rsidR="008B663E" w:rsidRPr="002F57D7">
        <w:rPr>
          <w:rFonts w:ascii="Avenir Next LT Pro" w:hAnsi="Avenir Next LT Pro" w:cs="Arial"/>
          <w:szCs w:val="24"/>
        </w:rPr>
        <w:t xml:space="preserve"> and non-repetitiv</w:t>
      </w:r>
      <w:r w:rsidR="00BB558B" w:rsidRPr="002F57D7">
        <w:rPr>
          <w:rFonts w:ascii="Avenir Next LT Pro" w:hAnsi="Avenir Next LT Pro" w:cs="Arial"/>
          <w:szCs w:val="24"/>
        </w:rPr>
        <w:t>e</w:t>
      </w:r>
      <w:r w:rsidR="0079052C" w:rsidRPr="002F57D7">
        <w:rPr>
          <w:rFonts w:ascii="Avenir Next LT Pro" w:hAnsi="Avenir Next LT Pro" w:cs="Arial"/>
          <w:szCs w:val="24"/>
        </w:rPr>
        <w:t>,</w:t>
      </w:r>
      <w:r w:rsidRPr="002F57D7">
        <w:rPr>
          <w:rFonts w:ascii="Avenir Next LT Pro" w:hAnsi="Avenir Next LT Pro" w:cs="Arial"/>
          <w:szCs w:val="24"/>
        </w:rPr>
        <w:t xml:space="preserve"> and </w:t>
      </w:r>
      <w:r w:rsidR="0079052C" w:rsidRPr="002F57D7">
        <w:rPr>
          <w:rFonts w:ascii="Avenir Next LT Pro" w:hAnsi="Avenir Next LT Pro" w:cs="Arial"/>
          <w:szCs w:val="24"/>
        </w:rPr>
        <w:t xml:space="preserve">that </w:t>
      </w:r>
      <w:r w:rsidRPr="002F57D7">
        <w:rPr>
          <w:rFonts w:ascii="Avenir Next LT Pro" w:hAnsi="Avenir Next LT Pro" w:cs="Arial"/>
          <w:szCs w:val="24"/>
        </w:rPr>
        <w:t>will assist with</w:t>
      </w:r>
      <w:r w:rsidR="00E43F3B" w:rsidRPr="002F57D7">
        <w:rPr>
          <w:rFonts w:ascii="Avenir Next LT Pro" w:hAnsi="Avenir Next LT Pro" w:cs="Arial"/>
          <w:szCs w:val="24"/>
        </w:rPr>
        <w:t xml:space="preserve"> either</w:t>
      </w:r>
      <w:r w:rsidRPr="002F57D7">
        <w:rPr>
          <w:rFonts w:ascii="Avenir Next LT Pro" w:hAnsi="Avenir Next LT Pro" w:cs="Arial"/>
          <w:szCs w:val="24"/>
        </w:rPr>
        <w:t xml:space="preserve"> settlement or a streamlined </w:t>
      </w:r>
      <w:r w:rsidR="00B11FE6">
        <w:rPr>
          <w:rFonts w:ascii="Avenir Next LT Pro" w:hAnsi="Avenir Next LT Pro" w:cs="Arial"/>
          <w:szCs w:val="24"/>
        </w:rPr>
        <w:t xml:space="preserve">judicial </w:t>
      </w:r>
      <w:r w:rsidR="004B0842">
        <w:rPr>
          <w:rFonts w:ascii="Avenir Next LT Pro" w:hAnsi="Avenir Next LT Pro" w:cs="Arial"/>
          <w:szCs w:val="24"/>
        </w:rPr>
        <w:t>decision</w:t>
      </w:r>
      <w:r w:rsidR="00534A0F" w:rsidRPr="002F57D7">
        <w:rPr>
          <w:rFonts w:ascii="Avenir Next LT Pro" w:hAnsi="Avenir Next LT Pro" w:cs="Arial"/>
          <w:szCs w:val="24"/>
        </w:rPr>
        <w:t>.</w:t>
      </w:r>
    </w:p>
    <w:p w14:paraId="6153618F" w14:textId="4A203F54" w:rsidR="00C229AC" w:rsidRPr="00C229AC" w:rsidRDefault="00E26C2E" w:rsidP="000143F1">
      <w:pPr>
        <w:pStyle w:val="Heading2"/>
      </w:pPr>
      <w:bookmarkStart w:id="21" w:name="_II._Timelines_for"/>
      <w:bookmarkStart w:id="22" w:name="_Toc137475015"/>
      <w:bookmarkEnd w:id="21"/>
      <w:r w:rsidRPr="00C229AC">
        <w:t xml:space="preserve">II. </w:t>
      </w:r>
      <w:r w:rsidR="00C229AC" w:rsidRPr="00C229AC">
        <w:t>Timelines for Serving and Filing your Documents</w:t>
      </w:r>
      <w:bookmarkEnd w:id="22"/>
    </w:p>
    <w:p w14:paraId="33D433F7" w14:textId="5EC9B3D3" w:rsidR="00015683" w:rsidRPr="002F57D7" w:rsidRDefault="000D2563" w:rsidP="00C10851">
      <w:pPr>
        <w:spacing w:before="120" w:after="0"/>
        <w:jc w:val="both"/>
        <w:rPr>
          <w:rFonts w:ascii="Avenir Next LT Pro" w:hAnsi="Avenir Next LT Pro" w:cs="Arial"/>
          <w:szCs w:val="24"/>
        </w:rPr>
      </w:pP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Unless</w:t>
      </w:r>
      <w:r w:rsidR="002511E3" w:rsidRPr="002F57D7">
        <w:rPr>
          <w:rFonts w:ascii="Avenir Next LT Pro" w:hAnsi="Avenir Next LT Pro" w:cs="Arial"/>
          <w:szCs w:val="24"/>
        </w:rPr>
        <w:t xml:space="preserve"> the judge approving or conducting the hearing</w:t>
      </w:r>
      <w:r w:rsidRPr="002F57D7">
        <w:rPr>
          <w:rFonts w:ascii="Avenir Next LT Pro" w:hAnsi="Avenir Next LT Pro" w:cs="Arial"/>
          <w:szCs w:val="24"/>
        </w:rPr>
        <w:t xml:space="preserve"> order</w:t>
      </w:r>
      <w:r w:rsidR="000B4328">
        <w:rPr>
          <w:rFonts w:ascii="Avenir Next LT Pro" w:hAnsi="Avenir Next LT Pro" w:cs="Arial"/>
          <w:szCs w:val="24"/>
        </w:rPr>
        <w:t>s</w:t>
      </w:r>
      <w:r w:rsidRPr="002F57D7">
        <w:rPr>
          <w:rFonts w:ascii="Avenir Next LT Pro" w:hAnsi="Avenir Next LT Pro" w:cs="Arial"/>
          <w:szCs w:val="24"/>
        </w:rPr>
        <w:t xml:space="preserve"> otherwise</w:t>
      </w:r>
      <w:r w:rsidR="000B28FC" w:rsidRPr="002F57D7">
        <w:rPr>
          <w:rFonts w:ascii="Avenir Next LT Pro" w:hAnsi="Avenir Next LT Pro" w:cs="Arial"/>
          <w:szCs w:val="24"/>
        </w:rPr>
        <w:t>,</w:t>
      </w:r>
      <w:r w:rsidR="002511E3" w:rsidRPr="002F57D7">
        <w:rPr>
          <w:rFonts w:ascii="Avenir Next LT Pro" w:hAnsi="Avenir Next LT Pro" w:cs="Arial"/>
          <w:szCs w:val="24"/>
        </w:rPr>
        <w:t xml:space="preserve"> </w:t>
      </w:r>
      <w:r w:rsidR="00015683" w:rsidRPr="002F57D7">
        <w:rPr>
          <w:rFonts w:ascii="Avenir Next LT Pro" w:hAnsi="Avenir Next LT Pro" w:cs="Arial"/>
        </w:rPr>
        <w:t>Affidavits</w:t>
      </w:r>
      <w:r w:rsidR="000929F9" w:rsidRPr="002F57D7">
        <w:rPr>
          <w:rFonts w:ascii="Avenir Next LT Pro" w:hAnsi="Avenir Next LT Pro" w:cs="Arial"/>
        </w:rPr>
        <w:t xml:space="preserve">, </w:t>
      </w:r>
      <w:r w:rsidR="00311DE8" w:rsidRPr="002F57D7">
        <w:rPr>
          <w:rFonts w:ascii="Avenir Next LT Pro" w:hAnsi="Avenir Next LT Pro" w:cs="Arial"/>
        </w:rPr>
        <w:t>current</w:t>
      </w:r>
      <w:r w:rsidR="00015683" w:rsidRPr="002F57D7">
        <w:rPr>
          <w:rFonts w:ascii="Avenir Next LT Pro" w:hAnsi="Avenir Next LT Pro" w:cs="Arial"/>
        </w:rPr>
        <w:t xml:space="preserve"> Financial Statements</w:t>
      </w:r>
      <w:r w:rsidR="00311DE8" w:rsidRPr="002F57D7">
        <w:rPr>
          <w:rFonts w:ascii="Avenir Next LT Pro" w:hAnsi="Avenir Next LT Pro" w:cs="Arial"/>
        </w:rPr>
        <w:t xml:space="preserve">, </w:t>
      </w:r>
      <w:r w:rsidR="000929F9" w:rsidRPr="002F57D7">
        <w:rPr>
          <w:rFonts w:ascii="Avenir Next LT Pro" w:hAnsi="Avenir Next LT Pro" w:cs="Arial"/>
          <w:szCs w:val="24"/>
        </w:rPr>
        <w:t>Net Family Property Statements</w:t>
      </w:r>
      <w:r w:rsidR="0024362A" w:rsidRPr="002F57D7">
        <w:rPr>
          <w:rFonts w:ascii="Avenir Next LT Pro" w:hAnsi="Avenir Next LT Pro" w:cs="Arial"/>
          <w:szCs w:val="24"/>
        </w:rPr>
        <w:t>, Comparison of Net Family Property Statements,</w:t>
      </w:r>
      <w:r w:rsidR="000929F9" w:rsidRPr="002F57D7">
        <w:rPr>
          <w:rFonts w:ascii="Avenir Next LT Pro" w:hAnsi="Avenir Next LT Pro" w:cs="Arial"/>
          <w:szCs w:val="24"/>
        </w:rPr>
        <w:t xml:space="preserve"> </w:t>
      </w:r>
      <w:r w:rsidR="00D6725C" w:rsidRPr="002F57D7">
        <w:rPr>
          <w:rFonts w:ascii="Avenir Next LT Pro" w:hAnsi="Avenir Next LT Pro" w:cs="Arial"/>
          <w:szCs w:val="24"/>
        </w:rPr>
        <w:t xml:space="preserve">and Draft Orders </w:t>
      </w:r>
      <w:r w:rsidR="00015683" w:rsidRPr="002F57D7">
        <w:rPr>
          <w:rFonts w:ascii="Avenir Next LT Pro" w:hAnsi="Avenir Next LT Pro" w:cs="Arial"/>
        </w:rPr>
        <w:t xml:space="preserve">must be served </w:t>
      </w:r>
      <w:r w:rsidR="0020460D" w:rsidRPr="002F57D7">
        <w:rPr>
          <w:rFonts w:ascii="Avenir Next LT Pro" w:hAnsi="Avenir Next LT Pro" w:cs="Arial"/>
        </w:rPr>
        <w:t xml:space="preserve">on the </w:t>
      </w:r>
      <w:r w:rsidR="00677DD5" w:rsidRPr="002F57D7">
        <w:rPr>
          <w:rFonts w:ascii="Avenir Next LT Pro" w:hAnsi="Avenir Next LT Pro" w:cs="Arial"/>
        </w:rPr>
        <w:t xml:space="preserve">other </w:t>
      </w:r>
      <w:r w:rsidR="0020460D" w:rsidRPr="002F57D7">
        <w:rPr>
          <w:rFonts w:ascii="Avenir Next LT Pro" w:hAnsi="Avenir Next LT Pro" w:cs="Arial"/>
        </w:rPr>
        <w:t>party</w:t>
      </w:r>
      <w:r w:rsidR="00F9474C" w:rsidRPr="002F57D7">
        <w:rPr>
          <w:rFonts w:ascii="Avenir Next LT Pro" w:hAnsi="Avenir Next LT Pro" w:cs="Arial"/>
        </w:rPr>
        <w:t>(</w:t>
      </w:r>
      <w:proofErr w:type="spellStart"/>
      <w:r w:rsidR="00F9474C" w:rsidRPr="002F57D7">
        <w:rPr>
          <w:rFonts w:ascii="Avenir Next LT Pro" w:hAnsi="Avenir Next LT Pro" w:cs="Arial"/>
        </w:rPr>
        <w:t>ies</w:t>
      </w:r>
      <w:proofErr w:type="spellEnd"/>
      <w:r w:rsidR="00F9474C" w:rsidRPr="002F57D7">
        <w:rPr>
          <w:rFonts w:ascii="Avenir Next LT Pro" w:hAnsi="Avenir Next LT Pro" w:cs="Arial"/>
        </w:rPr>
        <w:t>)</w:t>
      </w:r>
      <w:r w:rsidR="0020460D" w:rsidRPr="002F57D7">
        <w:rPr>
          <w:rFonts w:ascii="Avenir Next LT Pro" w:hAnsi="Avenir Next LT Pro" w:cs="Arial"/>
        </w:rPr>
        <w:t xml:space="preserve"> </w:t>
      </w:r>
      <w:r w:rsidR="00015683" w:rsidRPr="002F57D7">
        <w:rPr>
          <w:rFonts w:ascii="Avenir Next LT Pro" w:hAnsi="Avenir Next LT Pro" w:cs="Arial"/>
        </w:rPr>
        <w:t>and filed</w:t>
      </w:r>
      <w:r w:rsidR="0020460D" w:rsidRPr="002F57D7">
        <w:rPr>
          <w:rFonts w:ascii="Avenir Next LT Pro" w:hAnsi="Avenir Next LT Pro" w:cs="Arial"/>
        </w:rPr>
        <w:t xml:space="preserve"> </w:t>
      </w:r>
      <w:r w:rsidR="007A02CE">
        <w:rPr>
          <w:rFonts w:ascii="Avenir Next LT Pro" w:hAnsi="Avenir Next LT Pro" w:cs="Arial"/>
        </w:rPr>
        <w:t>with the c</w:t>
      </w:r>
      <w:r w:rsidR="007A02CE" w:rsidRPr="002F57D7">
        <w:rPr>
          <w:rFonts w:ascii="Avenir Next LT Pro" w:hAnsi="Avenir Next LT Pro" w:cs="Arial"/>
        </w:rPr>
        <w:t xml:space="preserve">ourt </w:t>
      </w:r>
      <w:r w:rsidR="00015683" w:rsidRPr="002F57D7">
        <w:rPr>
          <w:rFonts w:ascii="Avenir Next LT Pro" w:hAnsi="Avenir Next LT Pro" w:cs="Arial"/>
        </w:rPr>
        <w:t xml:space="preserve">according to the following timelines: </w:t>
      </w:r>
    </w:p>
    <w:p w14:paraId="6EDA6910" w14:textId="69930D64" w:rsidR="00015683" w:rsidRPr="002F57D7" w:rsidRDefault="00015683" w:rsidP="00E26C2E">
      <w:pPr>
        <w:pStyle w:val="ListParagraph"/>
        <w:numPr>
          <w:ilvl w:val="0"/>
          <w:numId w:val="19"/>
        </w:numPr>
        <w:spacing w:before="120" w:after="0"/>
        <w:contextualSpacing w:val="0"/>
        <w:jc w:val="both"/>
        <w:rPr>
          <w:rFonts w:ascii="Avenir Next LT Pro" w:hAnsi="Avenir Next LT Pro" w:cs="Arial"/>
          <w:szCs w:val="24"/>
        </w:rPr>
      </w:pPr>
      <w:r w:rsidRPr="002F57D7">
        <w:rPr>
          <w:rFonts w:ascii="Avenir Next LT Pro" w:hAnsi="Avenir Next LT Pro" w:cs="Arial"/>
          <w:szCs w:val="24"/>
        </w:rPr>
        <w:t xml:space="preserve">Applicant or moving party: not later than 20 days before the hearing. </w:t>
      </w:r>
    </w:p>
    <w:p w14:paraId="4BFD7EF3" w14:textId="77777777" w:rsidR="00015683" w:rsidRPr="002F57D7" w:rsidRDefault="00015683" w:rsidP="00E26C2E">
      <w:pPr>
        <w:pStyle w:val="ListParagraph"/>
        <w:numPr>
          <w:ilvl w:val="0"/>
          <w:numId w:val="19"/>
        </w:numPr>
        <w:spacing w:before="120" w:after="0"/>
        <w:contextualSpacing w:val="0"/>
        <w:jc w:val="both"/>
        <w:rPr>
          <w:rFonts w:ascii="Avenir Next LT Pro" w:hAnsi="Avenir Next LT Pro" w:cs="Arial"/>
          <w:szCs w:val="24"/>
        </w:rPr>
      </w:pPr>
      <w:r w:rsidRPr="002F57D7">
        <w:rPr>
          <w:rFonts w:ascii="Avenir Next LT Pro" w:hAnsi="Avenir Next LT Pro" w:cs="Arial"/>
          <w:szCs w:val="24"/>
        </w:rPr>
        <w:t xml:space="preserve">Respondent or responding party: not later than 10 days before the hearing. </w:t>
      </w:r>
    </w:p>
    <w:p w14:paraId="628E12F5" w14:textId="27595004" w:rsidR="00C229AC" w:rsidRPr="000143F1" w:rsidRDefault="003C5286" w:rsidP="00C229AC">
      <w:pPr>
        <w:pStyle w:val="ListParagraph"/>
        <w:numPr>
          <w:ilvl w:val="0"/>
          <w:numId w:val="19"/>
        </w:numPr>
        <w:spacing w:before="120" w:after="0"/>
        <w:contextualSpacing w:val="0"/>
        <w:jc w:val="both"/>
        <w:rPr>
          <w:rFonts w:ascii="Avenir Next LT Pro" w:hAnsi="Avenir Next LT Pro" w:cs="Arial"/>
          <w:szCs w:val="24"/>
        </w:rPr>
      </w:pPr>
      <w:r w:rsidRPr="002F57D7">
        <w:rPr>
          <w:rFonts w:ascii="Avenir Next LT Pro" w:hAnsi="Avenir Next LT Pro" w:cs="Arial"/>
          <w:szCs w:val="24"/>
        </w:rPr>
        <w:t>Reply Affidavits</w:t>
      </w:r>
      <w:r w:rsidR="000C1920" w:rsidRPr="002F57D7">
        <w:rPr>
          <w:rFonts w:ascii="Avenir Next LT Pro" w:hAnsi="Avenir Next LT Pro" w:cs="Arial"/>
          <w:szCs w:val="24"/>
        </w:rPr>
        <w:t>:</w:t>
      </w:r>
      <w:r w:rsidR="00015683" w:rsidRPr="002F57D7">
        <w:rPr>
          <w:rFonts w:ascii="Avenir Next LT Pro" w:hAnsi="Avenir Next LT Pro" w:cs="Arial"/>
          <w:szCs w:val="24"/>
        </w:rPr>
        <w:t xml:space="preserve"> not later than 5 days before the hearing. </w:t>
      </w:r>
    </w:p>
    <w:p w14:paraId="537CF1AF" w14:textId="37736FA0" w:rsidR="00C229AC" w:rsidRPr="00C229AC" w:rsidRDefault="00C229AC" w:rsidP="000143F1">
      <w:pPr>
        <w:pStyle w:val="Heading2"/>
      </w:pPr>
      <w:bookmarkStart w:id="23" w:name="_Toc137475016"/>
      <w:r w:rsidRPr="00C229AC">
        <w:t xml:space="preserve">III. Uploading to </w:t>
      </w:r>
      <w:proofErr w:type="spellStart"/>
      <w:r w:rsidRPr="00C229AC">
        <w:t>CaseLines</w:t>
      </w:r>
      <w:bookmarkEnd w:id="23"/>
      <w:proofErr w:type="spellEnd"/>
    </w:p>
    <w:p w14:paraId="1A109E87" w14:textId="2F0F3FAC" w:rsidR="00C229AC" w:rsidRPr="000143F1" w:rsidRDefault="000143F1" w:rsidP="000143F1">
      <w:pPr>
        <w:spacing w:before="120" w:after="0"/>
        <w:jc w:val="both"/>
        <w:rPr>
          <w:rFonts w:ascii="Avenir Next LT Pro" w:hAnsi="Avenir Next LT Pro" w:cs="Arial"/>
          <w:szCs w:val="24"/>
        </w:rPr>
      </w:pP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Unless</w:t>
      </w:r>
      <w:r w:rsidRPr="002F57D7">
        <w:rPr>
          <w:rFonts w:ascii="Avenir Next LT Pro" w:hAnsi="Avenir Next LT Pro" w:cs="Arial"/>
          <w:szCs w:val="24"/>
        </w:rPr>
        <w:t xml:space="preserve"> the judge approving or conducting the hearing order</w:t>
      </w:r>
      <w:r w:rsidR="00777EC2">
        <w:rPr>
          <w:rFonts w:ascii="Avenir Next LT Pro" w:hAnsi="Avenir Next LT Pro" w:cs="Arial"/>
          <w:szCs w:val="24"/>
        </w:rPr>
        <w:t>s</w:t>
      </w:r>
      <w:r w:rsidRPr="002F57D7">
        <w:rPr>
          <w:rFonts w:ascii="Avenir Next LT Pro" w:hAnsi="Avenir Next LT Pro" w:cs="Arial"/>
          <w:szCs w:val="24"/>
        </w:rPr>
        <w:t xml:space="preserve"> otherwise</w:t>
      </w:r>
      <w:r>
        <w:rPr>
          <w:rFonts w:ascii="Avenir Next LT Pro" w:hAnsi="Avenir Next LT Pro" w:cs="Arial"/>
          <w:szCs w:val="24"/>
        </w:rPr>
        <w:t>, a</w:t>
      </w:r>
      <w:r w:rsidR="00C229AC" w:rsidRPr="000143F1">
        <w:rPr>
          <w:rFonts w:ascii="Avenir Next LT Pro" w:hAnsi="Avenir Next LT Pro" w:cs="Arial"/>
          <w:szCs w:val="24"/>
        </w:rPr>
        <w:t xml:space="preserve">ll documents filed for your Binding JDR hearing must be uploaded to the </w:t>
      </w:r>
      <w:r w:rsidR="00CA7ADA">
        <w:rPr>
          <w:rFonts w:ascii="Avenir Next LT Pro" w:hAnsi="Avenir Next LT Pro" w:cs="Arial"/>
          <w:szCs w:val="24"/>
        </w:rPr>
        <w:t>Binding JDR</w:t>
      </w:r>
      <w:r w:rsidR="00C229AC" w:rsidRPr="000143F1">
        <w:rPr>
          <w:rFonts w:ascii="Avenir Next LT Pro" w:hAnsi="Avenir Next LT Pro" w:cs="Arial"/>
          <w:szCs w:val="24"/>
        </w:rPr>
        <w:t xml:space="preserve"> bundle in </w:t>
      </w:r>
      <w:proofErr w:type="spellStart"/>
      <w:r w:rsidR="00C229AC" w:rsidRPr="000143F1">
        <w:rPr>
          <w:rFonts w:ascii="Avenir Next LT Pro" w:hAnsi="Avenir Next LT Pro" w:cs="Arial"/>
          <w:szCs w:val="24"/>
        </w:rPr>
        <w:t>CaseLines</w:t>
      </w:r>
      <w:proofErr w:type="spellEnd"/>
      <w:r w:rsidR="00C229AC" w:rsidRPr="000143F1">
        <w:rPr>
          <w:rFonts w:ascii="Avenir Next LT Pro" w:hAnsi="Avenir Next LT Pro" w:cs="Arial"/>
          <w:szCs w:val="24"/>
        </w:rPr>
        <w:t xml:space="preserve"> </w:t>
      </w:r>
      <w:r w:rsidR="00B312CC">
        <w:rPr>
          <w:rFonts w:ascii="Avenir Next LT Pro" w:hAnsi="Avenir Next LT Pro" w:cs="Arial"/>
          <w:szCs w:val="24"/>
        </w:rPr>
        <w:t xml:space="preserve">as soon as possible after receiving the invitation from the Court and </w:t>
      </w:r>
      <w:r w:rsidR="00C229AC" w:rsidRPr="000143F1">
        <w:rPr>
          <w:rFonts w:ascii="Avenir Next LT Pro" w:hAnsi="Avenir Next LT Pro" w:cs="Arial"/>
          <w:szCs w:val="24"/>
        </w:rPr>
        <w:t>no</w:t>
      </w:r>
      <w:r w:rsidR="00054345">
        <w:rPr>
          <w:rFonts w:ascii="Avenir Next LT Pro" w:hAnsi="Avenir Next LT Pro" w:cs="Arial"/>
          <w:szCs w:val="24"/>
        </w:rPr>
        <w:t>t</w:t>
      </w:r>
      <w:r w:rsidR="00C229AC" w:rsidRPr="000143F1">
        <w:rPr>
          <w:rFonts w:ascii="Avenir Next LT Pro" w:hAnsi="Avenir Next LT Pro" w:cs="Arial"/>
          <w:szCs w:val="24"/>
        </w:rPr>
        <w:t xml:space="preserve"> later than </w:t>
      </w:r>
      <w:r w:rsidR="0027507B">
        <w:rPr>
          <w:rFonts w:ascii="Avenir Next LT Pro" w:hAnsi="Avenir Next LT Pro" w:cs="Arial"/>
          <w:b/>
          <w:bCs/>
          <w:szCs w:val="24"/>
        </w:rPr>
        <w:t>five</w:t>
      </w:r>
      <w:r w:rsidR="00B312CC" w:rsidRPr="00AE62F7">
        <w:rPr>
          <w:rFonts w:ascii="Avenir Next LT Pro" w:hAnsi="Avenir Next LT Pro" w:cs="Arial"/>
          <w:b/>
          <w:bCs/>
          <w:szCs w:val="24"/>
        </w:rPr>
        <w:t xml:space="preserve"> (</w:t>
      </w:r>
      <w:r w:rsidR="0027507B">
        <w:rPr>
          <w:rFonts w:ascii="Avenir Next LT Pro" w:hAnsi="Avenir Next LT Pro" w:cs="Arial"/>
          <w:b/>
          <w:bCs/>
          <w:szCs w:val="24"/>
        </w:rPr>
        <w:t>5</w:t>
      </w:r>
      <w:r w:rsidR="00B312CC" w:rsidRPr="00AE62F7">
        <w:rPr>
          <w:rFonts w:ascii="Avenir Next LT Pro" w:hAnsi="Avenir Next LT Pro" w:cs="Arial"/>
          <w:b/>
          <w:bCs/>
          <w:szCs w:val="24"/>
        </w:rPr>
        <w:t>)</w:t>
      </w:r>
      <w:r w:rsidR="00C229AC" w:rsidRPr="00AE62F7">
        <w:rPr>
          <w:rFonts w:ascii="Avenir Next LT Pro" w:hAnsi="Avenir Next LT Pro" w:cs="Arial"/>
          <w:b/>
          <w:bCs/>
          <w:szCs w:val="24"/>
        </w:rPr>
        <w:t xml:space="preserve"> days</w:t>
      </w:r>
      <w:r w:rsidR="00C229AC" w:rsidRPr="000143F1">
        <w:rPr>
          <w:rFonts w:ascii="Avenir Next LT Pro" w:hAnsi="Avenir Next LT Pro" w:cs="Arial"/>
          <w:szCs w:val="24"/>
        </w:rPr>
        <w:t xml:space="preserve"> in advance of the Binding JDR hearing</w:t>
      </w:r>
      <w:r w:rsidR="00A068C9">
        <w:rPr>
          <w:rFonts w:ascii="Avenir Next LT Pro" w:hAnsi="Avenir Next LT Pro" w:cs="Arial"/>
          <w:szCs w:val="24"/>
        </w:rPr>
        <w:t>.</w:t>
      </w:r>
    </w:p>
    <w:p w14:paraId="3C14A402" w14:textId="33AF866A" w:rsidR="00C229AC" w:rsidRDefault="000143F1" w:rsidP="00C229AC">
      <w:pPr>
        <w:spacing w:before="120" w:after="0"/>
        <w:jc w:val="both"/>
        <w:rPr>
          <w:rFonts w:ascii="Avenir Next LT Pro" w:hAnsi="Avenir Next LT Pro" w:cs="Arial"/>
          <w:szCs w:val="24"/>
        </w:rPr>
      </w:pPr>
      <w:r>
        <w:rPr>
          <w:rFonts w:ascii="Avenir Next LT Pro" w:hAnsi="Avenir Next LT Pro" w:cs="Arial"/>
          <w:szCs w:val="24"/>
        </w:rPr>
        <w:lastRenderedPageBreak/>
        <w:t>Each</w:t>
      </w:r>
      <w:r w:rsidR="00C229AC" w:rsidRPr="000143F1">
        <w:rPr>
          <w:rFonts w:ascii="Avenir Next LT Pro" w:hAnsi="Avenir Next LT Pro" w:cs="Arial"/>
          <w:szCs w:val="24"/>
        </w:rPr>
        <w:t xml:space="preserve"> document, including each attachment to your Affidavit or Financial Statement, should be uploaded separately within the bundle.</w:t>
      </w:r>
    </w:p>
    <w:p w14:paraId="5D5DE8AF" w14:textId="58D21A80" w:rsidR="00923694" w:rsidRPr="002F57D7" w:rsidRDefault="00F33FAB" w:rsidP="007A497E">
      <w:pPr>
        <w:pStyle w:val="Heading1"/>
        <w:rPr>
          <w:rFonts w:ascii="Avenir Next LT Pro" w:hAnsi="Avenir Next LT Pro"/>
        </w:rPr>
      </w:pPr>
      <w:bookmarkStart w:id="24" w:name="_Toc129266159"/>
      <w:bookmarkStart w:id="25" w:name="_Toc137475017"/>
      <w:r w:rsidRPr="002F57D7">
        <w:rPr>
          <w:rFonts w:ascii="Avenir Next LT Pro" w:hAnsi="Avenir Next LT Pro"/>
        </w:rPr>
        <w:t>7</w:t>
      </w:r>
      <w:r w:rsidR="007A497E" w:rsidRPr="002F57D7">
        <w:rPr>
          <w:rFonts w:ascii="Avenir Next LT Pro" w:hAnsi="Avenir Next LT Pro"/>
        </w:rPr>
        <w:t xml:space="preserve">. </w:t>
      </w:r>
      <w:r w:rsidR="00923694" w:rsidRPr="002F57D7">
        <w:rPr>
          <w:rFonts w:ascii="Avenir Next LT Pro" w:hAnsi="Avenir Next LT Pro"/>
        </w:rPr>
        <w:t xml:space="preserve">Confirming </w:t>
      </w:r>
      <w:r w:rsidR="00EC74E9">
        <w:rPr>
          <w:rFonts w:ascii="Avenir Next LT Pro" w:hAnsi="Avenir Next LT Pro"/>
        </w:rPr>
        <w:t>the Issues for</w:t>
      </w:r>
      <w:r w:rsidR="0032114B" w:rsidRPr="002F57D7">
        <w:rPr>
          <w:rFonts w:ascii="Avenir Next LT Pro" w:hAnsi="Avenir Next LT Pro"/>
        </w:rPr>
        <w:t xml:space="preserve"> the Binding JDR </w:t>
      </w:r>
      <w:bookmarkEnd w:id="24"/>
      <w:r w:rsidR="00EC74E9">
        <w:rPr>
          <w:rFonts w:ascii="Avenir Next LT Pro" w:hAnsi="Avenir Next LT Pro"/>
        </w:rPr>
        <w:t>Hearing</w:t>
      </w:r>
      <w:bookmarkEnd w:id="25"/>
    </w:p>
    <w:p w14:paraId="1A267583" w14:textId="77777777" w:rsidR="0051044B" w:rsidRPr="002F57D7" w:rsidRDefault="0051044B" w:rsidP="0051044B">
      <w:pPr>
        <w:pStyle w:val="clause-e"/>
        <w:spacing w:before="0" w:beforeAutospacing="0" w:after="120" w:afterAutospacing="0"/>
        <w:rPr>
          <w:rFonts w:ascii="Avenir Next LT Pro" w:hAnsi="Avenir Next LT Pro" w:cs="Arial"/>
          <w:color w:val="000000"/>
        </w:rPr>
      </w:pPr>
    </w:p>
    <w:p w14:paraId="54131A00" w14:textId="77777777" w:rsidR="00BF0606" w:rsidRDefault="006E1B81" w:rsidP="0051044B">
      <w:pPr>
        <w:pStyle w:val="clause-e"/>
        <w:spacing w:before="0" w:beforeAutospacing="0" w:after="120" w:afterAutospacing="0"/>
        <w:rPr>
          <w:rFonts w:ascii="Avenir Next LT Pro" w:hAnsi="Avenir Next LT Pro" w:cs="Arial"/>
          <w:color w:val="000000"/>
        </w:rPr>
      </w:pPr>
      <w:r>
        <w:rPr>
          <w:rFonts w:ascii="Avenir Next LT Pro" w:hAnsi="Avenir Next LT Pro" w:cs="Arial"/>
          <w:color w:val="000000"/>
        </w:rPr>
        <w:t>Before the scheduled Binding JDR hearing date, parties must</w:t>
      </w:r>
      <w:r w:rsidR="0032114B" w:rsidRPr="002F57D7">
        <w:rPr>
          <w:rFonts w:ascii="Avenir Next LT Pro" w:hAnsi="Avenir Next LT Pro" w:cs="Arial"/>
          <w:color w:val="000000"/>
        </w:rPr>
        <w:t xml:space="preserve"> confirm </w:t>
      </w:r>
      <w:r w:rsidR="008F36AF">
        <w:rPr>
          <w:rFonts w:ascii="Avenir Next LT Pro" w:hAnsi="Avenir Next LT Pro" w:cs="Arial"/>
          <w:color w:val="000000"/>
        </w:rPr>
        <w:t xml:space="preserve">whether any or </w:t>
      </w:r>
      <w:proofErr w:type="gramStart"/>
      <w:r w:rsidR="008F36AF">
        <w:rPr>
          <w:rFonts w:ascii="Avenir Next LT Pro" w:hAnsi="Avenir Next LT Pro" w:cs="Arial"/>
          <w:color w:val="000000"/>
        </w:rPr>
        <w:t>all of</w:t>
      </w:r>
      <w:proofErr w:type="gramEnd"/>
      <w:r w:rsidR="008F36AF">
        <w:rPr>
          <w:rFonts w:ascii="Avenir Next LT Pro" w:hAnsi="Avenir Next LT Pro" w:cs="Arial"/>
          <w:color w:val="000000"/>
        </w:rPr>
        <w:t xml:space="preserve"> the issues </w:t>
      </w:r>
      <w:r w:rsidR="000B3CD1">
        <w:rPr>
          <w:rFonts w:ascii="Avenir Next LT Pro" w:hAnsi="Avenir Next LT Pro" w:cs="Arial"/>
          <w:color w:val="000000"/>
        </w:rPr>
        <w:t xml:space="preserve">in dispute </w:t>
      </w:r>
      <w:r w:rsidR="003F2C93">
        <w:rPr>
          <w:rFonts w:ascii="Avenir Next LT Pro" w:hAnsi="Avenir Next LT Pro" w:cs="Arial"/>
          <w:color w:val="000000"/>
        </w:rPr>
        <w:t>have been settle</w:t>
      </w:r>
      <w:r w:rsidR="00FB577B">
        <w:rPr>
          <w:rFonts w:ascii="Avenir Next LT Pro" w:hAnsi="Avenir Next LT Pro" w:cs="Arial"/>
          <w:color w:val="000000"/>
        </w:rPr>
        <w:t>d</w:t>
      </w:r>
      <w:r w:rsidR="00C4706F">
        <w:rPr>
          <w:rFonts w:ascii="Avenir Next LT Pro" w:hAnsi="Avenir Next LT Pro" w:cs="Arial"/>
          <w:color w:val="000000"/>
        </w:rPr>
        <w:t xml:space="preserve">. </w:t>
      </w:r>
    </w:p>
    <w:p w14:paraId="5A36A92A" w14:textId="77777777" w:rsidR="00BF0606" w:rsidRDefault="00BF0606" w:rsidP="0051044B">
      <w:pPr>
        <w:pStyle w:val="clause-e"/>
        <w:spacing w:before="0" w:beforeAutospacing="0" w:after="120" w:afterAutospacing="0"/>
        <w:rPr>
          <w:rFonts w:ascii="Avenir Next LT Pro" w:hAnsi="Avenir Next LT Pro" w:cs="Arial"/>
          <w:color w:val="000000"/>
        </w:rPr>
      </w:pPr>
    </w:p>
    <w:p w14:paraId="5A9C922A" w14:textId="7E9BC90C" w:rsidR="0032114B" w:rsidRPr="002F57D7" w:rsidRDefault="00C4706F" w:rsidP="0051044B">
      <w:pPr>
        <w:pStyle w:val="clause-e"/>
        <w:spacing w:before="0" w:beforeAutospacing="0" w:after="120" w:afterAutospacing="0"/>
        <w:rPr>
          <w:rFonts w:ascii="Avenir Next LT Pro" w:hAnsi="Avenir Next LT Pro" w:cs="Arial"/>
          <w:color w:val="000000"/>
        </w:rPr>
      </w:pPr>
      <w:r>
        <w:rPr>
          <w:rFonts w:ascii="Avenir Next LT Pro" w:hAnsi="Avenir Next LT Pro" w:cs="Arial"/>
          <w:color w:val="000000"/>
        </w:rPr>
        <w:t>N</w:t>
      </w:r>
      <w:r w:rsidR="0032114B" w:rsidRPr="002F57D7">
        <w:rPr>
          <w:rFonts w:ascii="Avenir Next LT Pro" w:hAnsi="Avenir Next LT Pro" w:cs="Arial"/>
          <w:color w:val="000000"/>
        </w:rPr>
        <w:t xml:space="preserve">ot later than 2 p.m. three </w:t>
      </w:r>
      <w:r w:rsidR="009607E4" w:rsidRPr="002F57D7">
        <w:rPr>
          <w:rFonts w:ascii="Avenir Next LT Pro" w:hAnsi="Avenir Next LT Pro" w:cs="Arial"/>
          <w:color w:val="000000"/>
        </w:rPr>
        <w:t xml:space="preserve">(3) </w:t>
      </w:r>
      <w:r w:rsidR="0032114B" w:rsidRPr="002F57D7">
        <w:rPr>
          <w:rFonts w:ascii="Avenir Next LT Pro" w:hAnsi="Avenir Next LT Pro" w:cs="Arial"/>
          <w:color w:val="000000"/>
        </w:rPr>
        <w:t xml:space="preserve">days before the </w:t>
      </w:r>
      <w:r w:rsidR="006B35E3" w:rsidRPr="002F57D7">
        <w:rPr>
          <w:rFonts w:ascii="Avenir Next LT Pro" w:hAnsi="Avenir Next LT Pro" w:cs="Arial"/>
          <w:color w:val="000000"/>
        </w:rPr>
        <w:t>Binding JDR hearing</w:t>
      </w:r>
      <w:r w:rsidR="0032114B" w:rsidRPr="002F57D7">
        <w:rPr>
          <w:rFonts w:ascii="Avenir Next LT Pro" w:hAnsi="Avenir Next LT Pro" w:cs="Arial"/>
          <w:color w:val="000000"/>
        </w:rPr>
        <w:t xml:space="preserve"> date, </w:t>
      </w:r>
      <w:r>
        <w:rPr>
          <w:rFonts w:ascii="Avenir Next LT Pro" w:hAnsi="Avenir Next LT Pro" w:cs="Arial"/>
          <w:color w:val="000000"/>
        </w:rPr>
        <w:t xml:space="preserve">parties must </w:t>
      </w:r>
      <w:r w:rsidR="0032114B" w:rsidRPr="002F57D7">
        <w:rPr>
          <w:rFonts w:ascii="Avenir Next LT Pro" w:hAnsi="Avenir Next LT Pro" w:cs="Arial"/>
          <w:color w:val="000000"/>
        </w:rPr>
        <w:t xml:space="preserve">give the clerk the </w:t>
      </w:r>
      <w:hyperlink r:id="rId12" w:history="1">
        <w:r w:rsidR="0032114B" w:rsidRPr="00986A4C">
          <w:rPr>
            <w:rStyle w:val="Hyperlink"/>
            <w:rFonts w:ascii="Avenir Next LT Pro" w:hAnsi="Avenir Next LT Pro" w:cs="Arial"/>
          </w:rPr>
          <w:t xml:space="preserve">confirmation of </w:t>
        </w:r>
        <w:r w:rsidR="002B2A05" w:rsidRPr="00986A4C">
          <w:rPr>
            <w:rStyle w:val="Hyperlink"/>
            <w:rFonts w:ascii="Avenir Next LT Pro" w:hAnsi="Avenir Next LT Pro" w:cs="Arial"/>
          </w:rPr>
          <w:t>Binding JDR hearing</w:t>
        </w:r>
      </w:hyperlink>
      <w:r w:rsidR="0032114B" w:rsidRPr="002F57D7">
        <w:rPr>
          <w:rFonts w:ascii="Avenir Next LT Pro" w:hAnsi="Avenir Next LT Pro" w:cs="Arial"/>
          <w:color w:val="000000"/>
        </w:rPr>
        <w:t xml:space="preserve"> by,</w:t>
      </w:r>
    </w:p>
    <w:p w14:paraId="755DCB2E" w14:textId="2A725601" w:rsidR="0032114B" w:rsidRPr="002F57D7" w:rsidRDefault="0032114B" w:rsidP="00C55CFD">
      <w:pPr>
        <w:pStyle w:val="subclause-e"/>
        <w:spacing w:before="0" w:beforeAutospacing="0" w:after="120" w:afterAutospacing="0"/>
        <w:ind w:left="720"/>
        <w:rPr>
          <w:rFonts w:ascii="Avenir Next LT Pro" w:hAnsi="Avenir Next LT Pro" w:cs="Arial"/>
          <w:color w:val="000000"/>
        </w:rPr>
      </w:pPr>
      <w:r w:rsidRPr="002F57D7">
        <w:rPr>
          <w:rFonts w:ascii="Avenir Next LT Pro" w:hAnsi="Avenir Next LT Pro" w:cs="Arial"/>
          <w:color w:val="000000"/>
        </w:rPr>
        <w:t>(i) sending it by email or submitting it through the Justice Services Online website</w:t>
      </w:r>
      <w:r w:rsidR="006B61A5" w:rsidRPr="002F57D7">
        <w:rPr>
          <w:rFonts w:ascii="Avenir Next LT Pro" w:hAnsi="Avenir Next LT Pro" w:cs="Arial"/>
          <w:color w:val="000000"/>
        </w:rPr>
        <w:t>; or</w:t>
      </w:r>
    </w:p>
    <w:p w14:paraId="6670CE12" w14:textId="18913A46" w:rsidR="0044002F" w:rsidRDefault="006B61A5" w:rsidP="007A497E">
      <w:pPr>
        <w:pStyle w:val="subclause-e"/>
        <w:spacing w:before="0" w:beforeAutospacing="0" w:after="120" w:afterAutospacing="0"/>
        <w:ind w:left="720"/>
        <w:rPr>
          <w:rFonts w:ascii="Avenir Next LT Pro" w:hAnsi="Avenir Next LT Pro" w:cs="Arial"/>
          <w:color w:val="000000"/>
        </w:rPr>
      </w:pPr>
      <w:r w:rsidRPr="002F57D7">
        <w:rPr>
          <w:rFonts w:ascii="Avenir Next LT Pro" w:hAnsi="Avenir Next LT Pro" w:cs="Arial"/>
          <w:color w:val="000000"/>
        </w:rPr>
        <w:t>(ii) delivering it to the court office.</w:t>
      </w:r>
    </w:p>
    <w:p w14:paraId="71F10D0D" w14:textId="619262D2" w:rsidR="004F300E" w:rsidRPr="00A068C9" w:rsidRDefault="0087641D" w:rsidP="00A068C9">
      <w:pPr>
        <w:spacing w:after="120"/>
        <w:rPr>
          <w:rFonts w:ascii="Avenir Next LT Pro" w:hAnsi="Avenir Next LT Pro"/>
          <w:szCs w:val="24"/>
          <w:lang w:val="en-US"/>
        </w:rPr>
      </w:pPr>
      <w:r w:rsidRPr="0040552E">
        <w:rPr>
          <w:rFonts w:ascii="Avenir Next LT Pro" w:hAnsi="Avenir Next LT Pro"/>
          <w:szCs w:val="24"/>
          <w:lang w:val="en-US"/>
        </w:rPr>
        <w:t>The parties may not adjourn the date scheduled for a Binding JDR hearing</w:t>
      </w:r>
      <w:r w:rsidR="00E908CC">
        <w:rPr>
          <w:rFonts w:ascii="Avenir Next LT Pro" w:hAnsi="Avenir Next LT Pro"/>
          <w:szCs w:val="24"/>
          <w:lang w:val="en-US"/>
        </w:rPr>
        <w:t xml:space="preserve"> – even on consent -</w:t>
      </w:r>
      <w:r w:rsidRPr="0040552E">
        <w:rPr>
          <w:rFonts w:ascii="Avenir Next LT Pro" w:hAnsi="Avenir Next LT Pro"/>
          <w:szCs w:val="24"/>
          <w:lang w:val="en-US"/>
        </w:rPr>
        <w:t xml:space="preserve"> without obtaining leave of the court.</w:t>
      </w:r>
    </w:p>
    <w:p w14:paraId="1AB3795E" w14:textId="1A94F77E" w:rsidR="00D25262" w:rsidRPr="002F57D7" w:rsidRDefault="00F33FAB" w:rsidP="00343C11">
      <w:pPr>
        <w:pStyle w:val="Heading1"/>
        <w:rPr>
          <w:rFonts w:ascii="Avenir Next LT Pro" w:hAnsi="Avenir Next LT Pro"/>
        </w:rPr>
      </w:pPr>
      <w:bookmarkStart w:id="26" w:name="_Toc129266160"/>
      <w:bookmarkStart w:id="27" w:name="_Toc137475018"/>
      <w:r w:rsidRPr="002F57D7">
        <w:rPr>
          <w:rFonts w:ascii="Avenir Next LT Pro" w:hAnsi="Avenir Next LT Pro"/>
        </w:rPr>
        <w:t>8</w:t>
      </w:r>
      <w:r w:rsidR="002F75F2" w:rsidRPr="002F57D7">
        <w:rPr>
          <w:rFonts w:ascii="Avenir Next LT Pro" w:hAnsi="Avenir Next LT Pro"/>
        </w:rPr>
        <w:t xml:space="preserve">.  </w:t>
      </w:r>
      <w:r w:rsidR="00D25262" w:rsidRPr="002F57D7">
        <w:rPr>
          <w:rFonts w:ascii="Avenir Next LT Pro" w:hAnsi="Avenir Next LT Pro"/>
        </w:rPr>
        <w:t xml:space="preserve">At the </w:t>
      </w:r>
      <w:r w:rsidR="00BC178A" w:rsidRPr="002F57D7">
        <w:rPr>
          <w:rFonts w:ascii="Avenir Next LT Pro" w:hAnsi="Avenir Next LT Pro"/>
        </w:rPr>
        <w:t>H</w:t>
      </w:r>
      <w:r w:rsidR="00D25262" w:rsidRPr="002F57D7">
        <w:rPr>
          <w:rFonts w:ascii="Avenir Next LT Pro" w:hAnsi="Avenir Next LT Pro"/>
        </w:rPr>
        <w:t>earing</w:t>
      </w:r>
      <w:bookmarkEnd w:id="26"/>
      <w:bookmarkEnd w:id="27"/>
    </w:p>
    <w:p w14:paraId="2C550608" w14:textId="77777777" w:rsidR="00B45D01" w:rsidRPr="002F57D7" w:rsidRDefault="009F276E" w:rsidP="00B45D01">
      <w:pPr>
        <w:spacing w:before="120" w:after="0"/>
        <w:rPr>
          <w:rFonts w:ascii="Avenir Next LT Pro" w:eastAsia="Times New Roman" w:hAnsi="Avenir Next LT Pro" w:cs="Arial"/>
          <w:color w:val="000000"/>
          <w:szCs w:val="24"/>
          <w:lang w:eastAsia="en-CA"/>
        </w:rPr>
      </w:pPr>
      <w:r w:rsidRPr="002F57D7">
        <w:rPr>
          <w:rFonts w:ascii="Avenir Next LT Pro" w:hAnsi="Avenir Next LT Pro" w:cs="Arial"/>
          <w:szCs w:val="24"/>
        </w:rPr>
        <w:t xml:space="preserve">The Binding JDR hearing is designed to be flexible. </w:t>
      </w:r>
      <w:r w:rsidR="00B45D01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The judge conducting the hearing may rely on any information that the judge considers credible and relevant, regardless of the formal rules of evidence or procedure.</w:t>
      </w:r>
    </w:p>
    <w:p w14:paraId="516387CD" w14:textId="54D5326D" w:rsidR="009F276E" w:rsidRPr="002F57D7" w:rsidRDefault="00977C98" w:rsidP="00977C98">
      <w:pPr>
        <w:shd w:val="clear" w:color="auto" w:fill="FFFFFF"/>
        <w:spacing w:before="100" w:beforeAutospacing="1" w:after="100" w:afterAutospacing="1"/>
        <w:textAlignment w:val="baseline"/>
        <w:rPr>
          <w:rFonts w:ascii="Avenir Next LT Pro" w:hAnsi="Avenir Next LT Pro" w:cs="Arial"/>
          <w:szCs w:val="24"/>
        </w:rPr>
      </w:pP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The judge </w:t>
      </w:r>
      <w:r w:rsidR="00E705FD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approving or conducting the hearing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</w:t>
      </w:r>
      <w:r w:rsidR="009F276E" w:rsidRPr="002F57D7">
        <w:rPr>
          <w:rFonts w:ascii="Avenir Next LT Pro" w:hAnsi="Avenir Next LT Pro" w:cs="Arial"/>
          <w:szCs w:val="24"/>
        </w:rPr>
        <w:t>may adapt the procedure to meet the needs of the case, including:</w:t>
      </w:r>
    </w:p>
    <w:p w14:paraId="725DB30A" w14:textId="7178F05D" w:rsidR="009F276E" w:rsidRPr="002F57D7" w:rsidRDefault="009F276E" w:rsidP="001E14AD">
      <w:pPr>
        <w:pStyle w:val="ListParagraph"/>
        <w:numPr>
          <w:ilvl w:val="0"/>
          <w:numId w:val="17"/>
        </w:numPr>
        <w:spacing w:before="120" w:after="120"/>
        <w:contextualSpacing w:val="0"/>
        <w:jc w:val="both"/>
        <w:rPr>
          <w:rFonts w:ascii="Avenir Next LT Pro" w:hAnsi="Avenir Next LT Pro" w:cs="Arial"/>
          <w:szCs w:val="24"/>
        </w:rPr>
      </w:pPr>
      <w:r w:rsidRPr="002F57D7">
        <w:rPr>
          <w:rFonts w:ascii="Avenir Next LT Pro" w:hAnsi="Avenir Next LT Pro" w:cs="Arial"/>
          <w:szCs w:val="24"/>
        </w:rPr>
        <w:t xml:space="preserve">how much time to </w:t>
      </w:r>
      <w:r w:rsidR="00D30548" w:rsidRPr="002F57D7">
        <w:rPr>
          <w:rFonts w:ascii="Avenir Next LT Pro" w:hAnsi="Avenir Next LT Pro" w:cs="Arial"/>
          <w:szCs w:val="24"/>
        </w:rPr>
        <w:t>schedule for the</w:t>
      </w:r>
      <w:r w:rsidR="005406C0" w:rsidRPr="002F57D7">
        <w:rPr>
          <w:rFonts w:ascii="Avenir Next LT Pro" w:hAnsi="Avenir Next LT Pro" w:cs="Arial"/>
          <w:szCs w:val="24"/>
        </w:rPr>
        <w:t xml:space="preserve"> </w:t>
      </w:r>
      <w:proofErr w:type="gramStart"/>
      <w:r w:rsidR="005406C0" w:rsidRPr="002F57D7">
        <w:rPr>
          <w:rFonts w:ascii="Avenir Next LT Pro" w:hAnsi="Avenir Next LT Pro" w:cs="Arial"/>
          <w:szCs w:val="24"/>
        </w:rPr>
        <w:t>hearing;</w:t>
      </w:r>
      <w:proofErr w:type="gramEnd"/>
    </w:p>
    <w:p w14:paraId="0FAA723C" w14:textId="77777777" w:rsidR="009F276E" w:rsidRPr="002F57D7" w:rsidRDefault="009F276E" w:rsidP="001E14AD">
      <w:pPr>
        <w:pStyle w:val="ListParagraph"/>
        <w:numPr>
          <w:ilvl w:val="0"/>
          <w:numId w:val="17"/>
        </w:numPr>
        <w:spacing w:before="120" w:after="120"/>
        <w:contextualSpacing w:val="0"/>
        <w:jc w:val="both"/>
        <w:rPr>
          <w:rFonts w:ascii="Avenir Next LT Pro" w:hAnsi="Avenir Next LT Pro" w:cs="Arial"/>
          <w:szCs w:val="24"/>
        </w:rPr>
      </w:pPr>
      <w:r w:rsidRPr="002F57D7">
        <w:rPr>
          <w:rFonts w:ascii="Avenir Next LT Pro" w:hAnsi="Avenir Next LT Pro" w:cs="Arial"/>
          <w:szCs w:val="24"/>
        </w:rPr>
        <w:t xml:space="preserve">what evidence to </w:t>
      </w:r>
      <w:proofErr w:type="gramStart"/>
      <w:r w:rsidRPr="002F57D7">
        <w:rPr>
          <w:rFonts w:ascii="Avenir Next LT Pro" w:hAnsi="Avenir Next LT Pro" w:cs="Arial"/>
          <w:szCs w:val="24"/>
        </w:rPr>
        <w:t>consider;</w:t>
      </w:r>
      <w:proofErr w:type="gramEnd"/>
      <w:r w:rsidRPr="002F57D7">
        <w:rPr>
          <w:rFonts w:ascii="Avenir Next LT Pro" w:hAnsi="Avenir Next LT Pro" w:cs="Arial"/>
          <w:szCs w:val="24"/>
        </w:rPr>
        <w:t xml:space="preserve"> </w:t>
      </w:r>
    </w:p>
    <w:p w14:paraId="5A95BD7E" w14:textId="14DD23C6" w:rsidR="00311CF4" w:rsidRPr="00732282" w:rsidRDefault="009F276E" w:rsidP="00732282">
      <w:pPr>
        <w:pStyle w:val="ListParagraph"/>
        <w:numPr>
          <w:ilvl w:val="0"/>
          <w:numId w:val="17"/>
        </w:numPr>
        <w:spacing w:before="120" w:after="120"/>
        <w:contextualSpacing w:val="0"/>
        <w:jc w:val="both"/>
        <w:rPr>
          <w:rFonts w:ascii="Avenir Next LT Pro" w:hAnsi="Avenir Next LT Pro" w:cs="Arial"/>
          <w:szCs w:val="24"/>
        </w:rPr>
      </w:pPr>
      <w:r w:rsidRPr="002F57D7">
        <w:rPr>
          <w:rFonts w:ascii="Avenir Next LT Pro" w:hAnsi="Avenir Next LT Pro" w:cs="Arial"/>
          <w:szCs w:val="24"/>
        </w:rPr>
        <w:t xml:space="preserve">how evidence is to be </w:t>
      </w:r>
      <w:proofErr w:type="gramStart"/>
      <w:r w:rsidRPr="002F57D7">
        <w:rPr>
          <w:rFonts w:ascii="Avenir Next LT Pro" w:hAnsi="Avenir Next LT Pro" w:cs="Arial"/>
          <w:szCs w:val="24"/>
        </w:rPr>
        <w:t>presented;</w:t>
      </w:r>
      <w:proofErr w:type="gramEnd"/>
    </w:p>
    <w:p w14:paraId="1D4400F1" w14:textId="57BBBBC7" w:rsidR="00463E9D" w:rsidRPr="002F57D7" w:rsidRDefault="009F276E" w:rsidP="001E14AD">
      <w:pPr>
        <w:pStyle w:val="ListParagraph"/>
        <w:numPr>
          <w:ilvl w:val="0"/>
          <w:numId w:val="17"/>
        </w:numPr>
        <w:spacing w:before="120" w:after="120"/>
        <w:contextualSpacing w:val="0"/>
        <w:jc w:val="both"/>
        <w:rPr>
          <w:rFonts w:ascii="Avenir Next LT Pro" w:hAnsi="Avenir Next LT Pro" w:cs="Arial"/>
          <w:szCs w:val="24"/>
        </w:rPr>
      </w:pPr>
      <w:r w:rsidRPr="002F57D7">
        <w:rPr>
          <w:rFonts w:ascii="Avenir Next LT Pro" w:hAnsi="Avenir Next LT Pro" w:cs="Arial"/>
          <w:szCs w:val="24"/>
        </w:rPr>
        <w:t xml:space="preserve">whether to make any temporary </w:t>
      </w:r>
      <w:proofErr w:type="gramStart"/>
      <w:r w:rsidRPr="002F57D7">
        <w:rPr>
          <w:rFonts w:ascii="Avenir Next LT Pro" w:hAnsi="Avenir Next LT Pro" w:cs="Arial"/>
          <w:szCs w:val="24"/>
        </w:rPr>
        <w:t>orders</w:t>
      </w:r>
      <w:r w:rsidR="007C2CA7" w:rsidRPr="002F57D7">
        <w:rPr>
          <w:rFonts w:ascii="Avenir Next LT Pro" w:hAnsi="Avenir Next LT Pro" w:cs="Arial"/>
          <w:szCs w:val="24"/>
        </w:rPr>
        <w:t>;</w:t>
      </w:r>
      <w:proofErr w:type="gramEnd"/>
    </w:p>
    <w:p w14:paraId="203B83EC" w14:textId="06BACD5F" w:rsidR="0032286D" w:rsidRPr="002F57D7" w:rsidRDefault="00463E9D" w:rsidP="001E14AD">
      <w:pPr>
        <w:pStyle w:val="ListParagraph"/>
        <w:numPr>
          <w:ilvl w:val="0"/>
          <w:numId w:val="17"/>
        </w:numPr>
        <w:spacing w:before="120" w:after="120"/>
        <w:contextualSpacing w:val="0"/>
        <w:jc w:val="both"/>
        <w:rPr>
          <w:rFonts w:ascii="Avenir Next LT Pro" w:hAnsi="Avenir Next LT Pro" w:cs="Arial"/>
          <w:szCs w:val="24"/>
        </w:rPr>
      </w:pPr>
      <w:r w:rsidRPr="002F57D7">
        <w:rPr>
          <w:rFonts w:ascii="Avenir Next LT Pro" w:hAnsi="Avenir Next LT Pro" w:cs="Arial"/>
          <w:szCs w:val="24"/>
        </w:rPr>
        <w:t xml:space="preserve">whether to </w:t>
      </w:r>
      <w:r w:rsidR="007C2CA7" w:rsidRPr="002F57D7">
        <w:rPr>
          <w:rFonts w:ascii="Avenir Next LT Pro" w:hAnsi="Avenir Next LT Pro" w:cs="Arial"/>
          <w:szCs w:val="24"/>
        </w:rPr>
        <w:t>suspend the Binding JDR hearing and return the case to the regular</w:t>
      </w:r>
      <w:r w:rsidR="005153AA" w:rsidRPr="002F57D7">
        <w:rPr>
          <w:rFonts w:ascii="Avenir Next LT Pro" w:hAnsi="Avenir Next LT Pro" w:cs="Arial"/>
          <w:szCs w:val="24"/>
        </w:rPr>
        <w:t xml:space="preserve"> process under the Family Law Rules.</w:t>
      </w:r>
    </w:p>
    <w:p w14:paraId="5B2C6F2B" w14:textId="03AD11CB" w:rsidR="00D25262" w:rsidRPr="002F57D7" w:rsidRDefault="000248DB" w:rsidP="008A0FA3">
      <w:pPr>
        <w:shd w:val="clear" w:color="auto" w:fill="FFFFFF"/>
        <w:spacing w:before="100" w:beforeAutospacing="1" w:after="100" w:afterAutospacing="1"/>
        <w:textAlignment w:val="baseline"/>
        <w:rPr>
          <w:rFonts w:ascii="Avenir Next LT Pro" w:eastAsia="Times New Roman" w:hAnsi="Avenir Next LT Pro" w:cs="Arial"/>
          <w:color w:val="000000"/>
          <w:szCs w:val="24"/>
          <w:lang w:eastAsia="en-CA"/>
        </w:rPr>
      </w:pP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Before the proceeding begins</w:t>
      </w:r>
      <w:r w:rsidR="00201484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, 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the </w:t>
      </w:r>
      <w:r w:rsidR="00201484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p</w:t>
      </w:r>
      <w:r w:rsidR="00D25262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arties </w:t>
      </w:r>
      <w:r w:rsidR="007510E1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will be asked to</w:t>
      </w:r>
      <w:r w:rsidR="00D25262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swear or affirm that statements </w:t>
      </w:r>
      <w:r w:rsidR="005D3458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they make </w:t>
      </w:r>
      <w:r w:rsidR="00D25262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during the hearing</w:t>
      </w:r>
      <w:r w:rsidR="000D71FD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, including the settlement discussions,</w:t>
      </w:r>
      <w:r w:rsidR="007510E1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</w:t>
      </w:r>
      <w:r w:rsidR="00D25262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are true and can be relied upon by the judge</w:t>
      </w:r>
      <w:r w:rsidR="00F579DB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when </w:t>
      </w:r>
      <w:proofErr w:type="gramStart"/>
      <w:r w:rsidR="00F579DB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making a decision</w:t>
      </w:r>
      <w:proofErr w:type="gramEnd"/>
      <w:r w:rsidR="00F579DB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about contested issues. </w:t>
      </w:r>
    </w:p>
    <w:p w14:paraId="4B3296F6" w14:textId="252B1163" w:rsidR="00015683" w:rsidRPr="002F57D7" w:rsidRDefault="00C35D44" w:rsidP="00D25262">
      <w:pPr>
        <w:spacing w:before="120" w:after="0"/>
        <w:rPr>
          <w:rFonts w:ascii="Avenir Next LT Pro" w:hAnsi="Avenir Next LT Pro" w:cs="Arial"/>
          <w:szCs w:val="24"/>
        </w:rPr>
      </w:pPr>
      <w:r w:rsidRPr="002F57D7">
        <w:rPr>
          <w:rFonts w:ascii="Avenir Next LT Pro" w:hAnsi="Avenir Next LT Pro" w:cs="Arial"/>
          <w:szCs w:val="24"/>
        </w:rPr>
        <w:lastRenderedPageBreak/>
        <w:t>N</w:t>
      </w:r>
      <w:r w:rsidR="00C81E0B" w:rsidRPr="002F57D7">
        <w:rPr>
          <w:rFonts w:ascii="Avenir Next LT Pro" w:hAnsi="Avenir Next LT Pro" w:cs="Arial"/>
          <w:szCs w:val="24"/>
        </w:rPr>
        <w:t>o</w:t>
      </w:r>
      <w:r w:rsidR="00015683" w:rsidRPr="002F57D7">
        <w:rPr>
          <w:rFonts w:ascii="Avenir Next LT Pro" w:hAnsi="Avenir Next LT Pro" w:cs="Arial"/>
          <w:szCs w:val="24"/>
        </w:rPr>
        <w:t xml:space="preserve"> witnesses aside from the parties shall be called to </w:t>
      </w:r>
      <w:r w:rsidR="007510E1" w:rsidRPr="002F57D7">
        <w:rPr>
          <w:rFonts w:ascii="Avenir Next LT Pro" w:hAnsi="Avenir Next LT Pro" w:cs="Arial"/>
          <w:szCs w:val="24"/>
        </w:rPr>
        <w:t>give evidence</w:t>
      </w:r>
      <w:r w:rsidR="00015683" w:rsidRPr="002F57D7">
        <w:rPr>
          <w:rFonts w:ascii="Avenir Next LT Pro" w:hAnsi="Avenir Next LT Pro" w:cs="Arial"/>
          <w:szCs w:val="24"/>
        </w:rPr>
        <w:t xml:space="preserve"> at the hearing</w:t>
      </w:r>
      <w:r w:rsidRPr="002F57D7">
        <w:rPr>
          <w:rFonts w:ascii="Avenir Next LT Pro" w:hAnsi="Avenir Next LT Pro" w:cs="Arial"/>
          <w:szCs w:val="24"/>
        </w:rPr>
        <w:t xml:space="preserve">, unless </w:t>
      </w:r>
      <w:r w:rsidR="000C5300" w:rsidRPr="002F57D7">
        <w:rPr>
          <w:rFonts w:ascii="Avenir Next LT Pro" w:hAnsi="Avenir Next LT Pro" w:cs="Arial"/>
          <w:szCs w:val="24"/>
        </w:rPr>
        <w:t>directed by the Court</w:t>
      </w:r>
      <w:r w:rsidR="00F918AD">
        <w:rPr>
          <w:rFonts w:ascii="Avenir Next LT Pro" w:hAnsi="Avenir Next LT Pro" w:cs="Arial"/>
          <w:szCs w:val="24"/>
        </w:rPr>
        <w:t>.</w:t>
      </w:r>
      <w:r w:rsidR="000C5300" w:rsidRPr="002F57D7">
        <w:rPr>
          <w:rFonts w:ascii="Avenir Next LT Pro" w:hAnsi="Avenir Next LT Pro" w:cs="Arial"/>
          <w:szCs w:val="24"/>
        </w:rPr>
        <w:t xml:space="preserve"> </w:t>
      </w:r>
    </w:p>
    <w:p w14:paraId="33EEECCF" w14:textId="4A4551D9" w:rsidR="00FB261F" w:rsidRPr="002F57D7" w:rsidRDefault="008B6D5B" w:rsidP="008B6D5B">
      <w:pPr>
        <w:spacing w:before="240" w:after="240"/>
        <w:jc w:val="both"/>
        <w:rPr>
          <w:rFonts w:ascii="Avenir Next LT Pro" w:hAnsi="Avenir Next LT Pro" w:cs="Arial"/>
          <w:szCs w:val="24"/>
        </w:rPr>
      </w:pPr>
      <w:r w:rsidRPr="002F57D7">
        <w:rPr>
          <w:rFonts w:ascii="Avenir Next LT Pro" w:hAnsi="Avenir Next LT Pro" w:cs="Arial"/>
          <w:szCs w:val="24"/>
        </w:rPr>
        <w:t xml:space="preserve">The </w:t>
      </w:r>
      <w:r w:rsidR="00F10535" w:rsidRPr="002F57D7">
        <w:rPr>
          <w:rFonts w:ascii="Avenir Next LT Pro" w:hAnsi="Avenir Next LT Pro" w:cs="Arial"/>
          <w:szCs w:val="24"/>
        </w:rPr>
        <w:t xml:space="preserve">Judge </w:t>
      </w:r>
      <w:r w:rsidRPr="002F57D7">
        <w:rPr>
          <w:rFonts w:ascii="Avenir Next LT Pro" w:hAnsi="Avenir Next LT Pro" w:cs="Arial"/>
          <w:szCs w:val="24"/>
        </w:rPr>
        <w:t xml:space="preserve">may rely on reports prepared by independent professionals </w:t>
      </w:r>
      <w:r w:rsidR="00B67B1C" w:rsidRPr="002F57D7">
        <w:rPr>
          <w:rFonts w:ascii="Avenir Next LT Pro" w:hAnsi="Avenir Next LT Pro" w:cs="Arial"/>
          <w:szCs w:val="24"/>
        </w:rPr>
        <w:t>if they have been properly served on the other parties and filed with the Court</w:t>
      </w:r>
      <w:r w:rsidR="00BF589A" w:rsidRPr="002F57D7">
        <w:rPr>
          <w:rFonts w:ascii="Avenir Next LT Pro" w:hAnsi="Avenir Next LT Pro" w:cs="Arial"/>
          <w:szCs w:val="24"/>
        </w:rPr>
        <w:t>.</w:t>
      </w:r>
      <w:r w:rsidR="00100C82" w:rsidRPr="002F57D7">
        <w:rPr>
          <w:rFonts w:ascii="Avenir Next LT Pro" w:hAnsi="Avenir Next LT Pro" w:cs="Arial"/>
          <w:szCs w:val="24"/>
        </w:rPr>
        <w:t xml:space="preserve"> A report of the Children’s Lawyer is always filed with the court and considered by the judge. </w:t>
      </w:r>
      <w:r w:rsidRPr="002F57D7">
        <w:rPr>
          <w:rFonts w:ascii="Avenir Next LT Pro" w:hAnsi="Avenir Next LT Pro" w:cs="Arial"/>
          <w:szCs w:val="24"/>
        </w:rPr>
        <w:t xml:space="preserve">The professional will not have to attend the hearing, unless required by the </w:t>
      </w:r>
      <w:r w:rsidR="00F71D81" w:rsidRPr="002F57D7">
        <w:rPr>
          <w:rFonts w:ascii="Avenir Next LT Pro" w:hAnsi="Avenir Next LT Pro" w:cs="Arial"/>
          <w:szCs w:val="24"/>
        </w:rPr>
        <w:t>C</w:t>
      </w:r>
      <w:r w:rsidR="0076070C" w:rsidRPr="002F57D7">
        <w:rPr>
          <w:rFonts w:ascii="Avenir Next LT Pro" w:hAnsi="Avenir Next LT Pro" w:cs="Arial"/>
          <w:szCs w:val="24"/>
        </w:rPr>
        <w:t>ourt</w:t>
      </w:r>
      <w:r w:rsidRPr="002F57D7">
        <w:rPr>
          <w:rFonts w:ascii="Avenir Next LT Pro" w:hAnsi="Avenir Next LT Pro" w:cs="Arial"/>
          <w:szCs w:val="24"/>
        </w:rPr>
        <w:t xml:space="preserve">. </w:t>
      </w:r>
    </w:p>
    <w:p w14:paraId="39E507C2" w14:textId="4BF5B607" w:rsidR="00B45D01" w:rsidRPr="002F57D7" w:rsidRDefault="00015683" w:rsidP="00C35D44">
      <w:pPr>
        <w:spacing w:before="120" w:after="120"/>
        <w:rPr>
          <w:rFonts w:ascii="Avenir Next LT Pro" w:hAnsi="Avenir Next LT Pro" w:cs="Arial"/>
          <w:szCs w:val="24"/>
        </w:rPr>
      </w:pPr>
      <w:r w:rsidRPr="002F57D7">
        <w:rPr>
          <w:rFonts w:ascii="Avenir Next LT Pro" w:hAnsi="Avenir Next LT Pro" w:cs="Arial"/>
          <w:szCs w:val="24"/>
        </w:rPr>
        <w:t>There is no formal right of cross examination at a</w:t>
      </w:r>
      <w:r w:rsidRPr="002F57D7">
        <w:rPr>
          <w:rFonts w:ascii="Avenir Next LT Pro" w:hAnsi="Avenir Next LT Pro" w:cs="Arial"/>
          <w:szCs w:val="24"/>
          <w:lang w:val="en-US"/>
        </w:rPr>
        <w:t xml:space="preserve"> Binding JDR hearing</w:t>
      </w:r>
      <w:r w:rsidRPr="002F57D7">
        <w:rPr>
          <w:rFonts w:ascii="Avenir Next LT Pro" w:hAnsi="Avenir Next LT Pro" w:cs="Arial"/>
          <w:szCs w:val="24"/>
        </w:rPr>
        <w:t>, but the parties may suggest questions for the judge to explore</w:t>
      </w:r>
      <w:r w:rsidR="00350FA6" w:rsidRPr="002F57D7">
        <w:rPr>
          <w:rFonts w:ascii="Avenir Next LT Pro" w:hAnsi="Avenir Next LT Pro" w:cs="Arial"/>
          <w:szCs w:val="24"/>
        </w:rPr>
        <w:t xml:space="preserve"> with the parties </w:t>
      </w:r>
      <w:r w:rsidR="00847AF5" w:rsidRPr="002F57D7">
        <w:rPr>
          <w:rFonts w:ascii="Avenir Next LT Pro" w:hAnsi="Avenir Next LT Pro" w:cs="Arial"/>
          <w:szCs w:val="24"/>
        </w:rPr>
        <w:t>and</w:t>
      </w:r>
      <w:r w:rsidR="00350FA6" w:rsidRPr="002F57D7">
        <w:rPr>
          <w:rFonts w:ascii="Avenir Next LT Pro" w:hAnsi="Avenir Next LT Pro" w:cs="Arial"/>
          <w:szCs w:val="24"/>
        </w:rPr>
        <w:t xml:space="preserve"> any witnesses</w:t>
      </w:r>
      <w:r w:rsidRPr="002F57D7">
        <w:rPr>
          <w:rFonts w:ascii="Avenir Next LT Pro" w:hAnsi="Avenir Next LT Pro" w:cs="Arial"/>
          <w:szCs w:val="24"/>
        </w:rPr>
        <w:t>.</w:t>
      </w:r>
    </w:p>
    <w:p w14:paraId="103E96AE" w14:textId="4C906449" w:rsidR="00302C64" w:rsidRPr="002F57D7" w:rsidRDefault="00F33FAB" w:rsidP="00C35D44">
      <w:pPr>
        <w:pStyle w:val="Heading1"/>
        <w:rPr>
          <w:rFonts w:ascii="Avenir Next LT Pro" w:hAnsi="Avenir Next LT Pro"/>
        </w:rPr>
      </w:pPr>
      <w:bookmarkStart w:id="28" w:name="_9._Draft_Orders"/>
      <w:bookmarkStart w:id="29" w:name="_Toc129266161"/>
      <w:bookmarkStart w:id="30" w:name="_Toc137475019"/>
      <w:bookmarkEnd w:id="28"/>
      <w:r w:rsidRPr="002F57D7">
        <w:rPr>
          <w:rFonts w:ascii="Avenir Next LT Pro" w:hAnsi="Avenir Next LT Pro"/>
        </w:rPr>
        <w:t>9</w:t>
      </w:r>
      <w:r w:rsidR="002F75F2" w:rsidRPr="002F57D7">
        <w:rPr>
          <w:rFonts w:ascii="Avenir Next LT Pro" w:hAnsi="Avenir Next LT Pro"/>
        </w:rPr>
        <w:t xml:space="preserve">. </w:t>
      </w:r>
      <w:r w:rsidR="00302C64" w:rsidRPr="002F57D7">
        <w:rPr>
          <w:rFonts w:ascii="Avenir Next LT Pro" w:hAnsi="Avenir Next LT Pro"/>
        </w:rPr>
        <w:t>Draft Orders</w:t>
      </w:r>
      <w:r w:rsidR="00D311BC" w:rsidRPr="002F57D7">
        <w:rPr>
          <w:rFonts w:ascii="Avenir Next LT Pro" w:hAnsi="Avenir Next LT Pro"/>
        </w:rPr>
        <w:t xml:space="preserve"> and Offers to Settle</w:t>
      </w:r>
      <w:bookmarkEnd w:id="29"/>
      <w:bookmarkEnd w:id="30"/>
    </w:p>
    <w:p w14:paraId="480C6576" w14:textId="77777777" w:rsidR="00234F83" w:rsidRPr="002F57D7" w:rsidRDefault="00234F83" w:rsidP="00F60221">
      <w:pPr>
        <w:rPr>
          <w:rFonts w:ascii="Avenir Next LT Pro" w:hAnsi="Avenir Next LT Pro"/>
        </w:rPr>
      </w:pPr>
    </w:p>
    <w:p w14:paraId="1A9F1FA7" w14:textId="270A29AE" w:rsidR="00CC00BF" w:rsidRPr="002F57D7" w:rsidRDefault="00807EB1" w:rsidP="00647E98">
      <w:pPr>
        <w:rPr>
          <w:rFonts w:ascii="Avenir Next LT Pro" w:hAnsi="Avenir Next LT Pro" w:cs="Arial"/>
          <w:szCs w:val="24"/>
        </w:rPr>
      </w:pPr>
      <w:r w:rsidRPr="002F57D7">
        <w:rPr>
          <w:rFonts w:ascii="Avenir Next LT Pro" w:hAnsi="Avenir Next LT Pro" w:cs="Arial"/>
          <w:szCs w:val="24"/>
        </w:rPr>
        <w:t xml:space="preserve">The judge conducting the Binding JDR hearing </w:t>
      </w:r>
      <w:r w:rsidR="00C26BA8" w:rsidRPr="002F57D7">
        <w:rPr>
          <w:rFonts w:ascii="Avenir Next LT Pro" w:hAnsi="Avenir Next LT Pro" w:cs="Arial"/>
          <w:szCs w:val="24"/>
        </w:rPr>
        <w:t>will need to</w:t>
      </w:r>
      <w:r w:rsidR="00A7645A" w:rsidRPr="002F57D7">
        <w:rPr>
          <w:rFonts w:ascii="Avenir Next LT Pro" w:hAnsi="Avenir Next LT Pro" w:cs="Arial"/>
          <w:szCs w:val="24"/>
        </w:rPr>
        <w:t xml:space="preserve"> know what </w:t>
      </w:r>
      <w:r w:rsidR="00FD6300" w:rsidRPr="002F57D7">
        <w:rPr>
          <w:rFonts w:ascii="Avenir Next LT Pro" w:hAnsi="Avenir Next LT Pro" w:cs="Arial"/>
          <w:szCs w:val="24"/>
        </w:rPr>
        <w:t>o</w:t>
      </w:r>
      <w:r w:rsidR="005C5721" w:rsidRPr="002F57D7">
        <w:rPr>
          <w:rFonts w:ascii="Avenir Next LT Pro" w:hAnsi="Avenir Next LT Pro" w:cs="Arial"/>
          <w:szCs w:val="24"/>
        </w:rPr>
        <w:t>rders the parties are seeking</w:t>
      </w:r>
      <w:r w:rsidR="00A7645A" w:rsidRPr="002F57D7">
        <w:rPr>
          <w:rFonts w:ascii="Avenir Next LT Pro" w:hAnsi="Avenir Next LT Pro" w:cs="Arial"/>
          <w:szCs w:val="24"/>
        </w:rPr>
        <w:t xml:space="preserve">. </w:t>
      </w:r>
      <w:r w:rsidR="006D7B7E" w:rsidRPr="002F57D7">
        <w:rPr>
          <w:rFonts w:ascii="Avenir Next LT Pro" w:hAnsi="Avenir Next LT Pro" w:cs="Arial"/>
          <w:szCs w:val="24"/>
        </w:rPr>
        <w:t xml:space="preserve">Along with their </w:t>
      </w:r>
      <w:r w:rsidR="00CC00BF" w:rsidRPr="002F57D7">
        <w:rPr>
          <w:rFonts w:ascii="Avenir Next LT Pro" w:hAnsi="Avenir Next LT Pro" w:cs="Arial"/>
          <w:szCs w:val="24"/>
        </w:rPr>
        <w:t>A</w:t>
      </w:r>
      <w:r w:rsidR="006D7B7E" w:rsidRPr="002F57D7">
        <w:rPr>
          <w:rFonts w:ascii="Avenir Next LT Pro" w:hAnsi="Avenir Next LT Pro" w:cs="Arial"/>
          <w:szCs w:val="24"/>
        </w:rPr>
        <w:t>ffidavit</w:t>
      </w:r>
      <w:r w:rsidR="00FD759F" w:rsidRPr="002F57D7">
        <w:rPr>
          <w:rFonts w:ascii="Avenir Next LT Pro" w:hAnsi="Avenir Next LT Pro" w:cs="Arial"/>
          <w:szCs w:val="24"/>
        </w:rPr>
        <w:t xml:space="preserve">, </w:t>
      </w:r>
      <w:r w:rsidR="00302C64" w:rsidRPr="002F57D7">
        <w:rPr>
          <w:rFonts w:ascii="Avenir Next LT Pro" w:hAnsi="Avenir Next LT Pro" w:cs="Arial"/>
          <w:szCs w:val="24"/>
        </w:rPr>
        <w:t xml:space="preserve">parties </w:t>
      </w:r>
      <w:r w:rsidR="00240CB0" w:rsidRPr="002F57D7">
        <w:rPr>
          <w:rFonts w:ascii="Avenir Next LT Pro" w:hAnsi="Avenir Next LT Pro" w:cs="Arial"/>
          <w:szCs w:val="24"/>
        </w:rPr>
        <w:t>must</w:t>
      </w:r>
      <w:r w:rsidR="00D407D1" w:rsidRPr="002F57D7">
        <w:rPr>
          <w:rFonts w:ascii="Avenir Next LT Pro" w:hAnsi="Avenir Next LT Pro" w:cs="Arial"/>
          <w:szCs w:val="24"/>
        </w:rPr>
        <w:t xml:space="preserve"> provide the other side and the </w:t>
      </w:r>
      <w:r w:rsidR="002D6E9E" w:rsidRPr="002F57D7">
        <w:rPr>
          <w:rFonts w:ascii="Avenir Next LT Pro" w:hAnsi="Avenir Next LT Pro" w:cs="Arial"/>
          <w:szCs w:val="24"/>
        </w:rPr>
        <w:t>C</w:t>
      </w:r>
      <w:r w:rsidR="00D407D1" w:rsidRPr="002F57D7">
        <w:rPr>
          <w:rFonts w:ascii="Avenir Next LT Pro" w:hAnsi="Avenir Next LT Pro" w:cs="Arial"/>
          <w:szCs w:val="24"/>
        </w:rPr>
        <w:t xml:space="preserve">ourt with a </w:t>
      </w:r>
      <w:r w:rsidR="00B364B4" w:rsidRPr="002F57D7">
        <w:rPr>
          <w:rFonts w:ascii="Avenir Next LT Pro" w:hAnsi="Avenir Next LT Pro" w:cs="Arial"/>
          <w:szCs w:val="24"/>
        </w:rPr>
        <w:t>D</w:t>
      </w:r>
      <w:r w:rsidR="00D407D1" w:rsidRPr="002F57D7">
        <w:rPr>
          <w:rFonts w:ascii="Avenir Next LT Pro" w:hAnsi="Avenir Next LT Pro" w:cs="Arial"/>
          <w:szCs w:val="24"/>
        </w:rPr>
        <w:t xml:space="preserve">raft </w:t>
      </w:r>
      <w:r w:rsidR="00B364B4" w:rsidRPr="002F57D7">
        <w:rPr>
          <w:rFonts w:ascii="Avenir Next LT Pro" w:hAnsi="Avenir Next LT Pro" w:cs="Arial"/>
          <w:szCs w:val="24"/>
        </w:rPr>
        <w:t>O</w:t>
      </w:r>
      <w:r w:rsidR="00D407D1" w:rsidRPr="002F57D7">
        <w:rPr>
          <w:rFonts w:ascii="Avenir Next LT Pro" w:hAnsi="Avenir Next LT Pro" w:cs="Arial"/>
          <w:szCs w:val="24"/>
        </w:rPr>
        <w:t>rder (Form 25 or 25</w:t>
      </w:r>
      <w:r w:rsidR="00C50AFA" w:rsidRPr="002F57D7">
        <w:rPr>
          <w:rFonts w:ascii="Avenir Next LT Pro" w:hAnsi="Avenir Next LT Pro" w:cs="Arial"/>
          <w:szCs w:val="24"/>
        </w:rPr>
        <w:t xml:space="preserve">A) </w:t>
      </w:r>
      <w:r w:rsidR="00A53152">
        <w:rPr>
          <w:rFonts w:ascii="Avenir Next LT Pro" w:hAnsi="Avenir Next LT Pro" w:cs="Arial"/>
          <w:szCs w:val="24"/>
        </w:rPr>
        <w:t>at the same time as they file their affidavits (see</w:t>
      </w:r>
      <w:r w:rsidR="00FD759F" w:rsidRPr="002F57D7">
        <w:rPr>
          <w:rFonts w:ascii="Avenir Next LT Pro" w:hAnsi="Avenir Next LT Pro" w:cs="Arial"/>
          <w:szCs w:val="24"/>
        </w:rPr>
        <w:t xml:space="preserve"> </w:t>
      </w:r>
      <w:hyperlink w:anchor="_II._Timelines_for" w:history="1">
        <w:r w:rsidR="00FD759F" w:rsidRPr="00D61D56">
          <w:rPr>
            <w:rStyle w:val="Hyperlink"/>
            <w:rFonts w:ascii="Avenir Next LT Pro" w:hAnsi="Avenir Next LT Pro" w:cs="Arial"/>
            <w:szCs w:val="24"/>
          </w:rPr>
          <w:t xml:space="preserve">Section </w:t>
        </w:r>
        <w:proofErr w:type="gramStart"/>
        <w:r w:rsidR="00BB44A0" w:rsidRPr="00D61D56">
          <w:rPr>
            <w:rStyle w:val="Hyperlink"/>
            <w:rFonts w:ascii="Avenir Next LT Pro" w:hAnsi="Avenir Next LT Pro" w:cs="Arial"/>
            <w:szCs w:val="24"/>
          </w:rPr>
          <w:t>6</w:t>
        </w:r>
        <w:r w:rsidR="00A870BA" w:rsidRPr="00D61D56">
          <w:rPr>
            <w:rStyle w:val="Hyperlink"/>
            <w:rFonts w:ascii="Avenir Next LT Pro" w:hAnsi="Avenir Next LT Pro" w:cs="Arial"/>
            <w:szCs w:val="24"/>
          </w:rPr>
          <w:t>.</w:t>
        </w:r>
        <w:r w:rsidR="002136DB" w:rsidRPr="00D61D56">
          <w:rPr>
            <w:rStyle w:val="Hyperlink"/>
            <w:rFonts w:ascii="Avenir Next LT Pro" w:hAnsi="Avenir Next LT Pro" w:cs="Arial"/>
            <w:szCs w:val="24"/>
          </w:rPr>
          <w:t>II</w:t>
        </w:r>
        <w:proofErr w:type="gramEnd"/>
      </w:hyperlink>
      <w:r w:rsidR="00A53152">
        <w:rPr>
          <w:rStyle w:val="Hyperlink"/>
          <w:rFonts w:ascii="Avenir Next LT Pro" w:hAnsi="Avenir Next LT Pro" w:cs="Arial"/>
          <w:szCs w:val="24"/>
        </w:rPr>
        <w:t>)</w:t>
      </w:r>
      <w:r w:rsidR="00FD759F" w:rsidRPr="002F57D7">
        <w:rPr>
          <w:rFonts w:ascii="Avenir Next LT Pro" w:hAnsi="Avenir Next LT Pro" w:cs="Arial"/>
          <w:szCs w:val="24"/>
        </w:rPr>
        <w:t>.</w:t>
      </w:r>
    </w:p>
    <w:p w14:paraId="1C067C8B" w14:textId="06E55A13" w:rsidR="00647E98" w:rsidRPr="002F57D7" w:rsidRDefault="00647E98" w:rsidP="00647E98">
      <w:pPr>
        <w:rPr>
          <w:rFonts w:ascii="Avenir Next LT Pro" w:hAnsi="Avenir Next LT Pro" w:cs="Arial"/>
          <w:szCs w:val="24"/>
        </w:rPr>
      </w:pPr>
      <w:r w:rsidRPr="002F57D7">
        <w:rPr>
          <w:rFonts w:ascii="Avenir Next LT Pro" w:hAnsi="Avenir Next LT Pro" w:cs="Arial"/>
          <w:szCs w:val="24"/>
        </w:rPr>
        <w:t xml:space="preserve">For help with wording, parties may refer to the </w:t>
      </w:r>
      <w:r w:rsidR="000E11F5" w:rsidRPr="002F57D7">
        <w:rPr>
          <w:rFonts w:ascii="Avenir Next LT Pro" w:hAnsi="Avenir Next LT Pro" w:cs="Arial"/>
          <w:szCs w:val="24"/>
        </w:rPr>
        <w:t>sample order clauses available</w:t>
      </w:r>
      <w:r w:rsidR="00760B2A" w:rsidRPr="002F57D7">
        <w:rPr>
          <w:rFonts w:ascii="Avenir Next LT Pro" w:hAnsi="Avenir Next LT Pro" w:cs="Arial"/>
          <w:szCs w:val="24"/>
        </w:rPr>
        <w:t xml:space="preserve"> </w:t>
      </w:r>
      <w:r w:rsidR="00FD2B47" w:rsidRPr="002F57D7">
        <w:rPr>
          <w:rFonts w:ascii="Avenir Next LT Pro" w:hAnsi="Avenir Next LT Pro" w:cs="Arial"/>
          <w:szCs w:val="24"/>
        </w:rPr>
        <w:t xml:space="preserve">at </w:t>
      </w:r>
      <w:hyperlink r:id="rId13" w:tgtFrame="_blank" w:history="1">
        <w:r w:rsidR="00FD2B47" w:rsidRPr="002F57D7">
          <w:rPr>
            <w:rStyle w:val="Hyperlink"/>
            <w:rFonts w:ascii="Avenir Next LT Pro" w:hAnsi="Avenir Next LT Pro" w:cs="Arial"/>
            <w:szCs w:val="24"/>
          </w:rPr>
          <w:t>http://ontariocourtforms.on.ca/en/family-law-rules-forms/standard-clauses/</w:t>
        </w:r>
      </w:hyperlink>
      <w:r w:rsidR="00FD2B47" w:rsidRPr="002F57D7">
        <w:rPr>
          <w:rFonts w:ascii="Avenir Next LT Pro" w:hAnsi="Avenir Next LT Pro" w:cs="Arial"/>
          <w:szCs w:val="24"/>
        </w:rPr>
        <w:t xml:space="preserve">, </w:t>
      </w:r>
      <w:r w:rsidR="002A3DBE" w:rsidRPr="002F57D7">
        <w:rPr>
          <w:rFonts w:ascii="Avenir Next LT Pro" w:hAnsi="Avenir Next LT Pro" w:cs="Arial"/>
          <w:szCs w:val="24"/>
        </w:rPr>
        <w:t xml:space="preserve"> the</w:t>
      </w:r>
      <w:r w:rsidR="000E11F5" w:rsidRPr="002F57D7">
        <w:rPr>
          <w:rFonts w:ascii="Avenir Next LT Pro" w:hAnsi="Avenir Next LT Pro" w:cs="Arial"/>
          <w:szCs w:val="24"/>
        </w:rPr>
        <w:t xml:space="preserve"> </w:t>
      </w:r>
      <w:r w:rsidRPr="002F57D7">
        <w:rPr>
          <w:rFonts w:ascii="Avenir Next LT Pro" w:hAnsi="Avenir Next LT Pro" w:cs="Arial"/>
          <w:szCs w:val="24"/>
        </w:rPr>
        <w:t xml:space="preserve">standard Minutes of Settlement in use in their court location or the sample clauses available </w:t>
      </w:r>
      <w:r w:rsidR="002A3DBE" w:rsidRPr="002F57D7">
        <w:rPr>
          <w:rFonts w:ascii="Avenir Next LT Pro" w:hAnsi="Avenir Next LT Pro" w:cs="Arial"/>
          <w:szCs w:val="24"/>
        </w:rPr>
        <w:t xml:space="preserve">at </w:t>
      </w:r>
      <w:r w:rsidRPr="002F57D7">
        <w:rPr>
          <w:rFonts w:ascii="Avenir Next LT Pro" w:hAnsi="Avenir Next LT Pro" w:cs="Arial"/>
          <w:szCs w:val="24"/>
        </w:rPr>
        <w:t xml:space="preserve"> the </w:t>
      </w:r>
      <w:hyperlink r:id="rId14" w:history="1">
        <w:r w:rsidRPr="001C0DC4">
          <w:rPr>
            <w:rStyle w:val="Hyperlink"/>
            <w:rFonts w:ascii="Avenir Next LT Pro" w:hAnsi="Avenir Next LT Pro" w:cs="Arial"/>
            <w:szCs w:val="24"/>
          </w:rPr>
          <w:t>Simcoe County Law Association website</w:t>
        </w:r>
      </w:hyperlink>
      <w:r w:rsidR="00760B2A" w:rsidRPr="002F57D7">
        <w:rPr>
          <w:rFonts w:ascii="Avenir Next LT Pro" w:hAnsi="Avenir Next LT Pro" w:cs="Arial"/>
          <w:szCs w:val="24"/>
        </w:rPr>
        <w:t>:</w:t>
      </w:r>
      <w:r w:rsidRPr="002F57D7">
        <w:rPr>
          <w:rFonts w:ascii="Avenir Next LT Pro" w:hAnsi="Avenir Next LT Pro" w:cs="Arial"/>
          <w:szCs w:val="24"/>
        </w:rPr>
        <w:t xml:space="preserve"> </w:t>
      </w:r>
      <w:r w:rsidR="001C0DC4" w:rsidRPr="001C0DC4">
        <w:rPr>
          <w:rFonts w:ascii="Avenir Next LT Pro" w:hAnsi="Avenir Next LT Pro" w:cs="Arial"/>
          <w:szCs w:val="24"/>
        </w:rPr>
        <w:t>https://scla.ca/page-18188</w:t>
      </w:r>
    </w:p>
    <w:p w14:paraId="3ED7927E" w14:textId="4CE789C5" w:rsidR="00D407D1" w:rsidRPr="002F57D7" w:rsidRDefault="007557CE" w:rsidP="00592227">
      <w:pPr>
        <w:rPr>
          <w:rFonts w:ascii="Avenir Next LT Pro" w:hAnsi="Avenir Next LT Pro" w:cs="Arial"/>
          <w:szCs w:val="24"/>
        </w:rPr>
      </w:pPr>
      <w:r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Draft Order </w:t>
      </w:r>
      <w:r w:rsidR="00543E2D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>must be</w:t>
      </w:r>
      <w:r w:rsidR="00543E2D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 </w:t>
      </w:r>
      <w:r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>provided in Word format so that</w:t>
      </w:r>
      <w:r w:rsidR="00AB66D0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>, if necessary,</w:t>
      </w:r>
      <w:r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 the judge can amend the wording at the hearing.</w:t>
      </w:r>
    </w:p>
    <w:p w14:paraId="223288A5" w14:textId="5D0EFE30" w:rsidR="005C27C5" w:rsidRPr="002F57D7" w:rsidRDefault="00EB5763" w:rsidP="00EB5763">
      <w:pPr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</w:pPr>
      <w:r w:rsidRPr="002F57D7">
        <w:rPr>
          <w:rFonts w:ascii="Avenir Next LT Pro" w:hAnsi="Avenir Next LT Pro" w:cs="Arial"/>
          <w:szCs w:val="24"/>
        </w:rPr>
        <w:t xml:space="preserve">Parties </w:t>
      </w:r>
      <w:r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may be able to agree to some of the terms of </w:t>
      </w:r>
      <w:r w:rsidR="00FB6591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>the</w:t>
      </w:r>
      <w:r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 </w:t>
      </w:r>
      <w:r w:rsidR="00B364B4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>O</w:t>
      </w:r>
      <w:r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rder before the Binding JDR </w:t>
      </w:r>
      <w:r w:rsidR="00DE159D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hearing </w:t>
      </w:r>
      <w:r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starts. </w:t>
      </w:r>
      <w:r w:rsidR="00C23CC8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Along with the Draft Order, </w:t>
      </w:r>
      <w:r w:rsidR="005C27C5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>each party</w:t>
      </w:r>
      <w:r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 </w:t>
      </w:r>
      <w:r w:rsidR="005C27C5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>is</w:t>
      </w:r>
      <w:r w:rsidR="00FF1A5E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 strongly encouraged to</w:t>
      </w:r>
      <w:r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 serve the other side</w:t>
      </w:r>
      <w:r w:rsidR="005C27C5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 with</w:t>
      </w:r>
      <w:r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 any other proposal (</w:t>
      </w:r>
      <w:r w:rsidR="00E44C6C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>offer to settle</w:t>
      </w:r>
      <w:r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) </w:t>
      </w:r>
      <w:r w:rsidR="00B72F7D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>they</w:t>
      </w:r>
      <w:r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 may have for settlement </w:t>
      </w:r>
      <w:r w:rsidR="00A94345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at least 7 days </w:t>
      </w:r>
      <w:r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prior to the hearing. </w:t>
      </w:r>
    </w:p>
    <w:p w14:paraId="25FBF6D4" w14:textId="16356EBD" w:rsidR="00EB5763" w:rsidRPr="002F57D7" w:rsidRDefault="007711B9" w:rsidP="00EB5763">
      <w:pPr>
        <w:rPr>
          <w:rFonts w:ascii="Avenir Next LT Pro" w:eastAsia="Times New Roman" w:hAnsi="Avenir Next LT Pro" w:cs="Arial"/>
        </w:rPr>
      </w:pPr>
      <w:r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>A party</w:t>
      </w:r>
      <w:r w:rsidR="00610042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 who receive</w:t>
      </w:r>
      <w:r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>s</w:t>
      </w:r>
      <w:r w:rsidR="00610042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 an</w:t>
      </w:r>
      <w:r w:rsidR="00EB5763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 </w:t>
      </w:r>
      <w:r w:rsidR="00E44C6C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>offer to settle</w:t>
      </w:r>
      <w:r w:rsidR="00EB5763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 from the other side</w:t>
      </w:r>
      <w:r w:rsidR="00610042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 </w:t>
      </w:r>
      <w:r w:rsidR="00EB5763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should respond as soon as possible to </w:t>
      </w:r>
      <w:r w:rsidR="00610042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>indicate what, if anything, is</w:t>
      </w:r>
      <w:r w:rsidR="00EB5763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 agreeable. </w:t>
      </w:r>
      <w:r w:rsidR="00B72F7D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If there is no agreement, </w:t>
      </w:r>
      <w:r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>they</w:t>
      </w:r>
      <w:r w:rsidR="00B72F7D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 </w:t>
      </w:r>
      <w:r w:rsidR="00EB5763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should </w:t>
      </w:r>
      <w:r w:rsidR="00B72F7D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>provide their own</w:t>
      </w:r>
      <w:r w:rsidR="00EB5763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 suggested proposal for settlement.</w:t>
      </w:r>
      <w:r w:rsidR="00491DFA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 Offers to settle should not be filed with the court or uploaded to </w:t>
      </w:r>
      <w:proofErr w:type="spellStart"/>
      <w:r w:rsidR="00491DFA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>CaseLines</w:t>
      </w:r>
      <w:proofErr w:type="spellEnd"/>
      <w:r w:rsidR="00491DFA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>.</w:t>
      </w:r>
    </w:p>
    <w:p w14:paraId="75BA4F3E" w14:textId="44BF40AB" w:rsidR="00EB5763" w:rsidRPr="002F57D7" w:rsidRDefault="00EB5763" w:rsidP="00EB5763">
      <w:pPr>
        <w:rPr>
          <w:rFonts w:ascii="Avenir Next LT Pro" w:eastAsia="Times New Roman" w:hAnsi="Avenir Next LT Pro" w:cs="Arial"/>
        </w:rPr>
      </w:pPr>
      <w:r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If </w:t>
      </w:r>
      <w:r w:rsidR="007B5243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>parties</w:t>
      </w:r>
      <w:r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 do not serve a separate </w:t>
      </w:r>
      <w:r w:rsidR="00E44C6C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>offer to settle</w:t>
      </w:r>
      <w:r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, </w:t>
      </w:r>
      <w:r w:rsidR="007B5243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>the</w:t>
      </w:r>
      <w:r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 Draft Order </w:t>
      </w:r>
      <w:r w:rsidR="00E71BF7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may </w:t>
      </w:r>
      <w:r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be </w:t>
      </w:r>
      <w:r w:rsidR="007B5243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>treated as</w:t>
      </w:r>
      <w:r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 </w:t>
      </w:r>
      <w:r w:rsidR="00F5101C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an </w:t>
      </w:r>
      <w:r w:rsidR="00E44C6C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>o</w:t>
      </w:r>
      <w:r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ffer to </w:t>
      </w:r>
      <w:r w:rsidR="00E44C6C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>s</w:t>
      </w:r>
      <w:r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>ettle</w:t>
      </w:r>
      <w:r w:rsidR="0015145B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 under Rule 24 (12)</w:t>
      </w:r>
      <w:r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. </w:t>
      </w:r>
      <w:r w:rsidR="003163DA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The Court </w:t>
      </w:r>
      <w:r w:rsidR="00460D61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>must</w:t>
      </w:r>
      <w:r w:rsidR="003163DA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 consider offers to settle when deciding the issue of </w:t>
      </w:r>
      <w:r w:rsidR="00596836"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>costs,</w:t>
      </w:r>
      <w:r w:rsidRPr="002F57D7">
        <w:rPr>
          <w:rStyle w:val="xxelementtoproof"/>
          <w:rFonts w:ascii="Avenir Next LT Pro" w:eastAsia="Times New Roman" w:hAnsi="Avenir Next LT Pro" w:cs="Arial"/>
          <w:color w:val="000000"/>
          <w:szCs w:val="24"/>
          <w:shd w:val="clear" w:color="auto" w:fill="FFFFFF"/>
        </w:rPr>
        <w:t xml:space="preserve"> if they are claimed by either side (see Family Law Rules, 18 and 24).</w:t>
      </w:r>
    </w:p>
    <w:p w14:paraId="67F11CE5" w14:textId="2F2CFA21" w:rsidR="00CD5183" w:rsidRPr="002F57D7" w:rsidRDefault="00F33FAB" w:rsidP="00C50AFA">
      <w:pPr>
        <w:pStyle w:val="Heading1"/>
        <w:rPr>
          <w:rFonts w:ascii="Avenir Next LT Pro" w:hAnsi="Avenir Next LT Pro"/>
          <w:lang w:eastAsia="en-CA"/>
        </w:rPr>
      </w:pPr>
      <w:bookmarkStart w:id="31" w:name="_Toc129266162"/>
      <w:bookmarkStart w:id="32" w:name="_Toc137475020"/>
      <w:r w:rsidRPr="002F57D7">
        <w:rPr>
          <w:rFonts w:ascii="Avenir Next LT Pro" w:hAnsi="Avenir Next LT Pro"/>
          <w:lang w:eastAsia="en-CA"/>
        </w:rPr>
        <w:lastRenderedPageBreak/>
        <w:t>10</w:t>
      </w:r>
      <w:r w:rsidR="00F93B36" w:rsidRPr="002F57D7">
        <w:rPr>
          <w:rFonts w:ascii="Avenir Next LT Pro" w:hAnsi="Avenir Next LT Pro"/>
          <w:lang w:eastAsia="en-CA"/>
        </w:rPr>
        <w:t xml:space="preserve">. </w:t>
      </w:r>
      <w:r w:rsidR="00CD5183" w:rsidRPr="002F57D7">
        <w:rPr>
          <w:rFonts w:ascii="Avenir Next LT Pro" w:hAnsi="Avenir Next LT Pro"/>
          <w:lang w:eastAsia="en-CA"/>
        </w:rPr>
        <w:t xml:space="preserve">Decisions </w:t>
      </w:r>
      <w:proofErr w:type="gramStart"/>
      <w:r w:rsidR="00BC178A" w:rsidRPr="002F57D7">
        <w:rPr>
          <w:rFonts w:ascii="Avenir Next LT Pro" w:hAnsi="Avenir Next LT Pro"/>
          <w:lang w:eastAsia="en-CA"/>
        </w:rPr>
        <w:t>F</w:t>
      </w:r>
      <w:r w:rsidR="00CD5183" w:rsidRPr="002F57D7">
        <w:rPr>
          <w:rFonts w:ascii="Avenir Next LT Pro" w:hAnsi="Avenir Next LT Pro"/>
          <w:lang w:eastAsia="en-CA"/>
        </w:rPr>
        <w:t>rom</w:t>
      </w:r>
      <w:proofErr w:type="gramEnd"/>
      <w:r w:rsidR="00CD5183" w:rsidRPr="002F57D7">
        <w:rPr>
          <w:rFonts w:ascii="Avenir Next LT Pro" w:hAnsi="Avenir Next LT Pro"/>
          <w:lang w:eastAsia="en-CA"/>
        </w:rPr>
        <w:t xml:space="preserve"> </w:t>
      </w:r>
      <w:r w:rsidR="009603EE" w:rsidRPr="002F57D7">
        <w:rPr>
          <w:rFonts w:ascii="Avenir Next LT Pro" w:hAnsi="Avenir Next LT Pro"/>
          <w:lang w:eastAsia="en-CA"/>
        </w:rPr>
        <w:t xml:space="preserve">a </w:t>
      </w:r>
      <w:r w:rsidR="00CD5183" w:rsidRPr="002F57D7">
        <w:rPr>
          <w:rFonts w:ascii="Avenir Next LT Pro" w:hAnsi="Avenir Next LT Pro"/>
          <w:lang w:eastAsia="en-CA"/>
        </w:rPr>
        <w:t>Binding JDR</w:t>
      </w:r>
      <w:r w:rsidR="009603EE" w:rsidRPr="002F57D7">
        <w:rPr>
          <w:rFonts w:ascii="Avenir Next LT Pro" w:hAnsi="Avenir Next LT Pro"/>
          <w:lang w:eastAsia="en-CA"/>
        </w:rPr>
        <w:t xml:space="preserve"> </w:t>
      </w:r>
      <w:r w:rsidR="00BC178A" w:rsidRPr="002F57D7">
        <w:rPr>
          <w:rFonts w:ascii="Avenir Next LT Pro" w:hAnsi="Avenir Next LT Pro"/>
          <w:lang w:eastAsia="en-CA"/>
        </w:rPr>
        <w:t>H</w:t>
      </w:r>
      <w:r w:rsidR="009603EE" w:rsidRPr="002F57D7">
        <w:rPr>
          <w:rFonts w:ascii="Avenir Next LT Pro" w:hAnsi="Avenir Next LT Pro"/>
          <w:lang w:eastAsia="en-CA"/>
        </w:rPr>
        <w:t>earing</w:t>
      </w:r>
      <w:bookmarkEnd w:id="31"/>
      <w:bookmarkEnd w:id="32"/>
    </w:p>
    <w:p w14:paraId="458EF6A8" w14:textId="601B4105" w:rsidR="00705936" w:rsidRPr="002F57D7" w:rsidRDefault="00CD5183" w:rsidP="001249D9">
      <w:pPr>
        <w:shd w:val="clear" w:color="auto" w:fill="FFFFFF"/>
        <w:spacing w:before="100" w:beforeAutospacing="1" w:after="100" w:afterAutospacing="1"/>
        <w:textAlignment w:val="baseline"/>
        <w:rPr>
          <w:rFonts w:ascii="Avenir Next LT Pro" w:eastAsia="Times New Roman" w:hAnsi="Avenir Next LT Pro" w:cs="Arial"/>
          <w:color w:val="000000"/>
          <w:szCs w:val="24"/>
          <w:lang w:eastAsia="en-CA"/>
        </w:rPr>
      </w:pP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Because this is intended to be a </w:t>
      </w:r>
      <w:r w:rsidR="00627CA4">
        <w:rPr>
          <w:rFonts w:ascii="Avenir Next LT Pro" w:eastAsia="Times New Roman" w:hAnsi="Avenir Next LT Pro" w:cs="Arial"/>
          <w:color w:val="000000"/>
          <w:szCs w:val="24"/>
          <w:lang w:eastAsia="en-CA"/>
        </w:rPr>
        <w:t>simpler and faster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process, </w:t>
      </w:r>
      <w:r w:rsidR="006B0F73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the 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judge will </w:t>
      </w:r>
      <w:r w:rsidR="006B0F73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typically</w:t>
      </w:r>
      <w:r w:rsidR="00D13D71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explain to the parties orally why </w:t>
      </w:r>
      <w:r w:rsidR="00C14D16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a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decision was reached and provide them with an endorsement containing the terms of the order</w:t>
      </w:r>
      <w:r w:rsidR="00247DBD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. </w:t>
      </w:r>
      <w:r w:rsidR="00E75520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Extensive review of caselaw or d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etailed written reasons for </w:t>
      </w:r>
      <w:r w:rsidR="00ED746C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the judge’s 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decision should not be expected. </w:t>
      </w:r>
    </w:p>
    <w:p w14:paraId="2A23BC69" w14:textId="77777777" w:rsidR="00F93B36" w:rsidRPr="002F57D7" w:rsidRDefault="00E75520" w:rsidP="00F93B36">
      <w:pPr>
        <w:shd w:val="clear" w:color="auto" w:fill="FFFFFF"/>
        <w:spacing w:before="100" w:beforeAutospacing="1" w:after="100" w:afterAutospacing="1"/>
        <w:textAlignment w:val="baseline"/>
        <w:rPr>
          <w:rFonts w:ascii="Avenir Next LT Pro" w:eastAsia="Times New Roman" w:hAnsi="Avenir Next LT Pro" w:cs="Arial"/>
          <w:color w:val="000000"/>
          <w:szCs w:val="24"/>
          <w:lang w:eastAsia="en-CA"/>
        </w:rPr>
      </w:pP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If appropriate, t</w:t>
      </w:r>
      <w:r w:rsidR="00ED746C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he </w:t>
      </w:r>
      <w:r w:rsidR="00EA270D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C</w:t>
      </w:r>
      <w:r w:rsidR="00ED746C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ourt may award costs</w:t>
      </w:r>
      <w:r w:rsidR="00CD5183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in accordance with Rule</w:t>
      </w:r>
      <w:r w:rsidR="00355C1A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s 18 and</w:t>
      </w:r>
      <w:r w:rsidR="00CD5183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24.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However, any argument and decision about costs must be completed during the allotted time for the hearing.</w:t>
      </w:r>
    </w:p>
    <w:p w14:paraId="445E9EC4" w14:textId="59DB5D5C" w:rsidR="001249D9" w:rsidRPr="002F57D7" w:rsidRDefault="00C50AFA" w:rsidP="00C50AFA">
      <w:pPr>
        <w:pStyle w:val="Heading1"/>
        <w:rPr>
          <w:rFonts w:ascii="Avenir Next LT Pro" w:eastAsia="Times New Roman" w:hAnsi="Avenir Next LT Pro"/>
          <w:lang w:eastAsia="en-CA"/>
        </w:rPr>
      </w:pPr>
      <w:bookmarkStart w:id="33" w:name="_Toc129266163"/>
      <w:bookmarkStart w:id="34" w:name="_Toc137475021"/>
      <w:r w:rsidRPr="002F57D7">
        <w:rPr>
          <w:rFonts w:ascii="Avenir Next LT Pro" w:eastAsia="Times New Roman" w:hAnsi="Avenir Next LT Pro"/>
          <w:lang w:eastAsia="en-CA"/>
        </w:rPr>
        <w:t>1</w:t>
      </w:r>
      <w:r w:rsidR="00F33FAB" w:rsidRPr="002F57D7">
        <w:rPr>
          <w:rFonts w:ascii="Avenir Next LT Pro" w:eastAsia="Times New Roman" w:hAnsi="Avenir Next LT Pro"/>
          <w:lang w:eastAsia="en-CA"/>
        </w:rPr>
        <w:t>1</w:t>
      </w:r>
      <w:r w:rsidR="00F93B36" w:rsidRPr="002F57D7">
        <w:rPr>
          <w:rFonts w:ascii="Avenir Next LT Pro" w:eastAsia="Times New Roman" w:hAnsi="Avenir Next LT Pro"/>
          <w:lang w:eastAsia="en-CA"/>
        </w:rPr>
        <w:t xml:space="preserve">. </w:t>
      </w:r>
      <w:r w:rsidR="001249D9" w:rsidRPr="002F57D7">
        <w:rPr>
          <w:rFonts w:ascii="Avenir Next LT Pro" w:eastAsia="Times New Roman" w:hAnsi="Avenir Next LT Pro"/>
          <w:lang w:eastAsia="en-CA"/>
        </w:rPr>
        <w:t xml:space="preserve">Legal </w:t>
      </w:r>
      <w:r w:rsidR="00BC178A" w:rsidRPr="002F57D7">
        <w:rPr>
          <w:rFonts w:ascii="Avenir Next LT Pro" w:eastAsia="Times New Roman" w:hAnsi="Avenir Next LT Pro"/>
          <w:lang w:eastAsia="en-CA"/>
        </w:rPr>
        <w:t>A</w:t>
      </w:r>
      <w:r w:rsidR="001249D9" w:rsidRPr="002F57D7">
        <w:rPr>
          <w:rFonts w:ascii="Avenir Next LT Pro" w:eastAsia="Times New Roman" w:hAnsi="Avenir Next LT Pro"/>
          <w:lang w:eastAsia="en-CA"/>
        </w:rPr>
        <w:t xml:space="preserve">dvice about the </w:t>
      </w:r>
      <w:r w:rsidR="00BC178A" w:rsidRPr="002F57D7">
        <w:rPr>
          <w:rFonts w:ascii="Avenir Next LT Pro" w:eastAsia="Times New Roman" w:hAnsi="Avenir Next LT Pro"/>
          <w:lang w:eastAsia="en-CA"/>
        </w:rPr>
        <w:t>P</w:t>
      </w:r>
      <w:r w:rsidR="001249D9" w:rsidRPr="002F57D7">
        <w:rPr>
          <w:rFonts w:ascii="Avenir Next LT Pro" w:eastAsia="Times New Roman" w:hAnsi="Avenir Next LT Pro"/>
          <w:lang w:eastAsia="en-CA"/>
        </w:rPr>
        <w:t>rocess</w:t>
      </w:r>
      <w:bookmarkEnd w:id="33"/>
      <w:bookmarkEnd w:id="34"/>
    </w:p>
    <w:p w14:paraId="7CFDA52F" w14:textId="7C7D1591" w:rsidR="001249D9" w:rsidRPr="002F57D7" w:rsidRDefault="001249D9" w:rsidP="005933FB">
      <w:pPr>
        <w:spacing w:before="240" w:after="240"/>
        <w:rPr>
          <w:rFonts w:ascii="Avenir Next LT Pro" w:eastAsia="Times New Roman" w:hAnsi="Avenir Next LT Pro" w:cs="Arial"/>
          <w:color w:val="000000"/>
          <w:szCs w:val="24"/>
          <w:lang w:eastAsia="en-CA"/>
        </w:rPr>
      </w:pP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Parties are </w:t>
      </w:r>
      <w:r w:rsidRPr="002F57D7">
        <w:rPr>
          <w:rFonts w:ascii="Avenir Next LT Pro" w:eastAsia="Times New Roman" w:hAnsi="Avenir Next LT Pro" w:cs="Arial"/>
          <w:i/>
          <w:iCs/>
          <w:color w:val="000000"/>
          <w:szCs w:val="24"/>
          <w:bdr w:val="none" w:sz="0" w:space="0" w:color="auto" w:frame="1"/>
          <w:lang w:eastAsia="en-CA"/>
        </w:rPr>
        <w:t>strongly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 encouraged to obtain legal advice about the process before requesting to participate. </w:t>
      </w:r>
      <w:r w:rsidR="00FF0F0C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The following </w:t>
      </w:r>
      <w:r w:rsidR="005C1FEE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services</w:t>
      </w:r>
      <w:r w:rsidR="00FF0F0C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may</w:t>
      </w:r>
      <w:r w:rsidR="00C51FC9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assist parties to </w:t>
      </w:r>
      <w:r w:rsidR="00F83421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access </w:t>
      </w:r>
      <w:r w:rsidR="00C51FC9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legal advice or retain counsel. </w:t>
      </w:r>
    </w:p>
    <w:p w14:paraId="1867A372" w14:textId="77777777" w:rsidR="003609AF" w:rsidRPr="003609AF" w:rsidRDefault="003609AF" w:rsidP="003609AF">
      <w:pPr>
        <w:numPr>
          <w:ilvl w:val="0"/>
          <w:numId w:val="25"/>
        </w:numPr>
        <w:spacing w:before="120" w:after="120"/>
        <w:ind w:left="714" w:hanging="357"/>
        <w:rPr>
          <w:rFonts w:ascii="Avenir Next LT Pro" w:eastAsia="Times New Roman" w:hAnsi="Avenir Next LT Pro" w:cs="Arial"/>
          <w:bCs/>
          <w:color w:val="000000"/>
          <w:szCs w:val="24"/>
          <w:lang w:eastAsia="en-CA"/>
        </w:rPr>
      </w:pPr>
      <w:r w:rsidRPr="003609AF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The </w:t>
      </w:r>
      <w:hyperlink r:id="rId15" w:history="1">
        <w:r w:rsidRPr="003609AF">
          <w:rPr>
            <w:rStyle w:val="Hyperlink"/>
            <w:rFonts w:ascii="Avenir Next LT Pro" w:eastAsia="Times New Roman" w:hAnsi="Avenir Next LT Pro" w:cs="Arial"/>
            <w:szCs w:val="24"/>
            <w:lang w:eastAsia="en-CA"/>
          </w:rPr>
          <w:t>Family Law Information Centre</w:t>
        </w:r>
      </w:hyperlink>
      <w:r w:rsidRPr="003609AF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(FLIC) at your local courthouse </w:t>
      </w:r>
    </w:p>
    <w:p w14:paraId="5AF60249" w14:textId="77777777" w:rsidR="003609AF" w:rsidRPr="003609AF" w:rsidRDefault="003609AF" w:rsidP="003609AF">
      <w:pPr>
        <w:numPr>
          <w:ilvl w:val="0"/>
          <w:numId w:val="25"/>
        </w:numPr>
        <w:spacing w:before="120" w:after="120"/>
        <w:ind w:left="714" w:hanging="357"/>
        <w:rPr>
          <w:rFonts w:ascii="Avenir Next LT Pro" w:eastAsia="Times New Roman" w:hAnsi="Avenir Next LT Pro" w:cs="Arial"/>
          <w:color w:val="000000"/>
          <w:szCs w:val="24"/>
          <w:lang w:eastAsia="en-CA"/>
        </w:rPr>
      </w:pPr>
      <w:r w:rsidRPr="003609AF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The Law Society of Ontario’s </w:t>
      </w:r>
      <w:hyperlink r:id="rId16" w:history="1">
        <w:r w:rsidRPr="003609AF">
          <w:rPr>
            <w:rStyle w:val="Hyperlink"/>
            <w:rFonts w:ascii="Avenir Next LT Pro" w:eastAsia="Times New Roman" w:hAnsi="Avenir Next LT Pro" w:cs="Arial"/>
            <w:szCs w:val="24"/>
            <w:lang w:eastAsia="en-CA"/>
          </w:rPr>
          <w:t>Lawyer Referral Service</w:t>
        </w:r>
      </w:hyperlink>
      <w:r w:rsidRPr="003609AF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; (referrals and free 30-minute consultations) </w:t>
      </w:r>
    </w:p>
    <w:p w14:paraId="2AC29B5D" w14:textId="77777777" w:rsidR="003609AF" w:rsidRPr="003609AF" w:rsidRDefault="00986A4C" w:rsidP="003609AF">
      <w:pPr>
        <w:numPr>
          <w:ilvl w:val="0"/>
          <w:numId w:val="25"/>
        </w:numPr>
        <w:spacing w:before="120" w:after="120"/>
        <w:ind w:left="714" w:hanging="357"/>
        <w:rPr>
          <w:rFonts w:ascii="Avenir Next LT Pro" w:eastAsia="Times New Roman" w:hAnsi="Avenir Next LT Pro" w:cs="Arial"/>
          <w:color w:val="000000"/>
          <w:szCs w:val="24"/>
          <w:lang w:eastAsia="en-CA"/>
        </w:rPr>
      </w:pPr>
      <w:hyperlink r:id="rId17" w:history="1">
        <w:r w:rsidR="003609AF" w:rsidRPr="003609AF">
          <w:rPr>
            <w:rStyle w:val="Hyperlink"/>
            <w:rFonts w:ascii="Avenir Next LT Pro" w:eastAsia="Times New Roman" w:hAnsi="Avenir Next LT Pro" w:cs="Arial"/>
            <w:szCs w:val="24"/>
            <w:lang w:eastAsia="en-CA"/>
          </w:rPr>
          <w:t>Legal Aid Ontario</w:t>
        </w:r>
      </w:hyperlink>
      <w:r w:rsidR="003609AF" w:rsidRPr="003609AF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: </w:t>
      </w:r>
      <w:r w:rsidR="003609AF" w:rsidRPr="003609AF">
        <w:rPr>
          <w:rFonts w:ascii="Avenir Next LT Pro" w:eastAsia="Times New Roman" w:hAnsi="Avenir Next LT Pro" w:cs="Arial"/>
          <w:bCs/>
          <w:color w:val="000000"/>
          <w:szCs w:val="24"/>
          <w:lang w:eastAsia="en-CA"/>
        </w:rPr>
        <w:t xml:space="preserve">1- 800–668–8258 (free legal services for those who qualify) </w:t>
      </w:r>
    </w:p>
    <w:p w14:paraId="06CF0765" w14:textId="41B08121" w:rsidR="003609AF" w:rsidRPr="003609AF" w:rsidRDefault="00986A4C" w:rsidP="003609AF">
      <w:pPr>
        <w:numPr>
          <w:ilvl w:val="0"/>
          <w:numId w:val="25"/>
        </w:numPr>
        <w:spacing w:before="120" w:after="120"/>
        <w:ind w:left="714" w:hanging="357"/>
        <w:rPr>
          <w:rFonts w:ascii="Avenir Next LT Pro" w:eastAsia="Times New Roman" w:hAnsi="Avenir Next LT Pro" w:cs="Arial"/>
          <w:color w:val="000000"/>
          <w:szCs w:val="24"/>
          <w:lang w:eastAsia="en-CA"/>
        </w:rPr>
      </w:pPr>
      <w:hyperlink r:id="rId18" w:history="1">
        <w:proofErr w:type="spellStart"/>
        <w:r w:rsidR="003609AF" w:rsidRPr="003609AF">
          <w:rPr>
            <w:rStyle w:val="Hyperlink"/>
            <w:rFonts w:ascii="Avenir Next LT Pro" w:eastAsia="Times New Roman" w:hAnsi="Avenir Next LT Pro" w:cs="Arial"/>
            <w:szCs w:val="24"/>
            <w:lang w:eastAsia="en-CA"/>
          </w:rPr>
          <w:t>JusticeNet</w:t>
        </w:r>
        <w:proofErr w:type="spellEnd"/>
      </w:hyperlink>
      <w:r w:rsidR="003609AF" w:rsidRPr="003609AF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 (legal services at reduced fees for those who qualify</w:t>
      </w:r>
      <w:r w:rsidR="003609AF" w:rsidRPr="003609AF">
        <w:rPr>
          <w:rFonts w:ascii="Avenir Next LT Pro" w:eastAsia="Times New Roman" w:hAnsi="Avenir Next LT Pro" w:cs="Arial"/>
          <w:bCs/>
          <w:color w:val="000000"/>
          <w:szCs w:val="24"/>
          <w:lang w:eastAsia="en-CA"/>
        </w:rPr>
        <w:t>)</w:t>
      </w:r>
    </w:p>
    <w:p w14:paraId="4F5B618B" w14:textId="2B56B651" w:rsidR="003609AF" w:rsidRPr="003609AF" w:rsidRDefault="00986A4C" w:rsidP="003609AF">
      <w:pPr>
        <w:numPr>
          <w:ilvl w:val="0"/>
          <w:numId w:val="25"/>
        </w:numPr>
        <w:spacing w:before="120" w:after="120"/>
        <w:ind w:left="714" w:hanging="357"/>
        <w:rPr>
          <w:rFonts w:ascii="Avenir Next LT Pro" w:eastAsia="Times New Roman" w:hAnsi="Avenir Next LT Pro" w:cs="Arial"/>
          <w:color w:val="000000"/>
          <w:szCs w:val="24"/>
          <w:lang w:eastAsia="en-CA"/>
        </w:rPr>
      </w:pPr>
      <w:hyperlink r:id="rId19" w:history="1">
        <w:r w:rsidR="003609AF" w:rsidRPr="003609AF">
          <w:rPr>
            <w:rStyle w:val="Hyperlink"/>
            <w:rFonts w:ascii="Avenir Next LT Pro" w:eastAsia="Times New Roman" w:hAnsi="Avenir Next LT Pro" w:cs="Arial"/>
            <w:szCs w:val="24"/>
            <w:lang w:eastAsia="en-CA"/>
          </w:rPr>
          <w:t>Ontario Family Law Limited Scope Services Project</w:t>
        </w:r>
      </w:hyperlink>
      <w:r w:rsidR="003609AF" w:rsidRPr="003609AF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(unbundled legal services)</w:t>
      </w:r>
    </w:p>
    <w:p w14:paraId="7FB9DFA5" w14:textId="389D0769" w:rsidR="003609AF" w:rsidRPr="003609AF" w:rsidRDefault="00986A4C" w:rsidP="003609AF">
      <w:pPr>
        <w:numPr>
          <w:ilvl w:val="0"/>
          <w:numId w:val="25"/>
        </w:numPr>
        <w:spacing w:before="120" w:after="120"/>
        <w:ind w:left="714" w:hanging="357"/>
        <w:rPr>
          <w:rFonts w:ascii="Avenir Next LT Pro" w:eastAsia="Times New Roman" w:hAnsi="Avenir Next LT Pro" w:cs="Arial"/>
          <w:color w:val="000000"/>
          <w:szCs w:val="24"/>
          <w:lang w:eastAsia="en-CA"/>
        </w:rPr>
      </w:pPr>
      <w:hyperlink r:id="rId20" w:history="1">
        <w:r w:rsidR="003609AF" w:rsidRPr="003609AF">
          <w:rPr>
            <w:rStyle w:val="Hyperlink"/>
            <w:rFonts w:ascii="Avenir Next LT Pro" w:eastAsia="Times New Roman" w:hAnsi="Avenir Next LT Pro" w:cs="Arial"/>
            <w:szCs w:val="24"/>
            <w:lang w:eastAsia="en-CA"/>
          </w:rPr>
          <w:t>Pro Bono Students Canada Family Justice Centre</w:t>
        </w:r>
      </w:hyperlink>
      <w:r w:rsidR="003609AF" w:rsidRPr="003609AF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(free unbundled legal services to self-represented litigants in Ontario by supervised law students)</w:t>
      </w:r>
    </w:p>
    <w:p w14:paraId="533C131F" w14:textId="2B2196CE" w:rsidR="00997DD8" w:rsidRPr="002F57D7" w:rsidRDefault="001249D9" w:rsidP="00BA1625">
      <w:pPr>
        <w:spacing w:before="240" w:after="240"/>
        <w:rPr>
          <w:rFonts w:ascii="Avenir Next LT Pro" w:hAnsi="Avenir Next LT Pro" w:cs="Arial"/>
          <w:i/>
          <w:szCs w:val="24"/>
        </w:rPr>
      </w:pP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The </w:t>
      </w:r>
      <w:hyperlink r:id="rId21" w:history="1">
        <w:r w:rsidRPr="000A730E">
          <w:rPr>
            <w:rStyle w:val="Hyperlink"/>
            <w:rFonts w:ascii="Avenir Next LT Pro" w:eastAsia="Times New Roman" w:hAnsi="Avenir Next LT Pro" w:cs="Arial"/>
            <w:szCs w:val="24"/>
            <w:bdr w:val="none" w:sz="0" w:space="0" w:color="auto" w:frame="1"/>
            <w:lang w:eastAsia="en-CA"/>
          </w:rPr>
          <w:t>Noti</w:t>
        </w:r>
        <w:r w:rsidRPr="000A730E">
          <w:rPr>
            <w:rStyle w:val="Hyperlink"/>
            <w:rFonts w:ascii="Avenir Next LT Pro" w:eastAsia="Times New Roman" w:hAnsi="Avenir Next LT Pro" w:cs="Arial"/>
            <w:szCs w:val="24"/>
            <w:bdr w:val="none" w:sz="0" w:space="0" w:color="auto" w:frame="1"/>
            <w:lang w:eastAsia="en-CA"/>
          </w:rPr>
          <w:t>c</w:t>
        </w:r>
        <w:r w:rsidRPr="000A730E">
          <w:rPr>
            <w:rStyle w:val="Hyperlink"/>
            <w:rFonts w:ascii="Avenir Next LT Pro" w:eastAsia="Times New Roman" w:hAnsi="Avenir Next LT Pro" w:cs="Arial"/>
            <w:szCs w:val="24"/>
            <w:bdr w:val="none" w:sz="0" w:space="0" w:color="auto" w:frame="1"/>
            <w:lang w:eastAsia="en-CA"/>
          </w:rPr>
          <w:t>e to the Profession</w:t>
        </w:r>
      </w:hyperlink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 about this project in your region </w:t>
      </w:r>
      <w:r w:rsidR="007E453C"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>may include</w:t>
      </w:r>
      <w:r w:rsidRPr="002F57D7">
        <w:rPr>
          <w:rFonts w:ascii="Avenir Next LT Pro" w:eastAsia="Times New Roman" w:hAnsi="Avenir Next LT Pro" w:cs="Arial"/>
          <w:color w:val="000000"/>
          <w:szCs w:val="24"/>
          <w:lang w:eastAsia="en-CA"/>
        </w:rPr>
        <w:t xml:space="preserve"> information about legal services in your area.</w:t>
      </w:r>
    </w:p>
    <w:sectPr w:rsidR="00997DD8" w:rsidRPr="002F57D7">
      <w:footerReference w:type="default" r:id="rId2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A207" w14:textId="77777777" w:rsidR="00052CC1" w:rsidRDefault="00052CC1" w:rsidP="00F72078">
      <w:pPr>
        <w:spacing w:after="0" w:line="240" w:lineRule="auto"/>
      </w:pPr>
      <w:r>
        <w:separator/>
      </w:r>
    </w:p>
  </w:endnote>
  <w:endnote w:type="continuationSeparator" w:id="0">
    <w:p w14:paraId="5578D564" w14:textId="77777777" w:rsidR="00052CC1" w:rsidRDefault="00052CC1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9701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033C88" w14:textId="26FACD81" w:rsidR="00F32C45" w:rsidRDefault="00F32C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553779" w14:textId="77777777" w:rsidR="00F72078" w:rsidRDefault="00F7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1D82" w14:textId="77777777" w:rsidR="00052CC1" w:rsidRDefault="00052CC1" w:rsidP="00F72078">
      <w:pPr>
        <w:spacing w:after="0" w:line="240" w:lineRule="auto"/>
      </w:pPr>
      <w:r>
        <w:separator/>
      </w:r>
    </w:p>
  </w:footnote>
  <w:footnote w:type="continuationSeparator" w:id="0">
    <w:p w14:paraId="0454E8E5" w14:textId="77777777" w:rsidR="00052CC1" w:rsidRDefault="00052CC1" w:rsidP="00F7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3F8"/>
    <w:multiLevelType w:val="hybridMultilevel"/>
    <w:tmpl w:val="F65A8CF0"/>
    <w:lvl w:ilvl="0" w:tplc="100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FCC33AD"/>
    <w:multiLevelType w:val="hybridMultilevel"/>
    <w:tmpl w:val="6F8A89CE"/>
    <w:lvl w:ilvl="0" w:tplc="FFFFFFFF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CEAEAAE">
      <w:start w:val="7"/>
      <w:numFmt w:val="bullet"/>
      <w:lvlText w:val="-"/>
      <w:lvlJc w:val="left"/>
      <w:pPr>
        <w:ind w:left="2154" w:hanging="360"/>
      </w:pPr>
      <w:rPr>
        <w:rFonts w:ascii="Avenir Next LT Pro" w:eastAsiaTheme="minorHAnsi" w:hAnsi="Avenir Next LT Pro" w:cstheme="minorHAnsi" w:hint="default"/>
      </w:rPr>
    </w:lvl>
    <w:lvl w:ilvl="2" w:tplc="FFFFFFFF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0C87891"/>
    <w:multiLevelType w:val="hybridMultilevel"/>
    <w:tmpl w:val="5DA03BE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554FD"/>
    <w:multiLevelType w:val="hybridMultilevel"/>
    <w:tmpl w:val="9552157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56940"/>
    <w:multiLevelType w:val="hybridMultilevel"/>
    <w:tmpl w:val="2E84CB2E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3513C0"/>
    <w:multiLevelType w:val="hybridMultilevel"/>
    <w:tmpl w:val="CA220E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06E02"/>
    <w:multiLevelType w:val="hybridMultilevel"/>
    <w:tmpl w:val="EB7CAF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B0F33"/>
    <w:multiLevelType w:val="hybridMultilevel"/>
    <w:tmpl w:val="926E142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F6C0C"/>
    <w:multiLevelType w:val="hybridMultilevel"/>
    <w:tmpl w:val="ADF4F25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72605"/>
    <w:multiLevelType w:val="hybridMultilevel"/>
    <w:tmpl w:val="B35A38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87B93"/>
    <w:multiLevelType w:val="hybridMultilevel"/>
    <w:tmpl w:val="9552157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63762"/>
    <w:multiLevelType w:val="hybridMultilevel"/>
    <w:tmpl w:val="20DC2222"/>
    <w:lvl w:ilvl="0" w:tplc="81DA0294"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66259"/>
    <w:multiLevelType w:val="hybridMultilevel"/>
    <w:tmpl w:val="94761E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D7B5A"/>
    <w:multiLevelType w:val="hybridMultilevel"/>
    <w:tmpl w:val="1EBA1E5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90909"/>
    <w:multiLevelType w:val="hybridMultilevel"/>
    <w:tmpl w:val="6B9819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45847"/>
    <w:multiLevelType w:val="hybridMultilevel"/>
    <w:tmpl w:val="8F508906"/>
    <w:lvl w:ilvl="0" w:tplc="7874864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B5ADA"/>
    <w:multiLevelType w:val="hybridMultilevel"/>
    <w:tmpl w:val="9EA4A91E"/>
    <w:lvl w:ilvl="0" w:tplc="88E89BAA">
      <w:start w:val="1"/>
      <w:numFmt w:val="decimal"/>
      <w:lvlText w:val="(%1)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6F7616"/>
    <w:multiLevelType w:val="multilevel"/>
    <w:tmpl w:val="FAC2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D802E8"/>
    <w:multiLevelType w:val="hybridMultilevel"/>
    <w:tmpl w:val="4476CB8E"/>
    <w:lvl w:ilvl="0" w:tplc="10090019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021986"/>
    <w:multiLevelType w:val="hybridMultilevel"/>
    <w:tmpl w:val="DD442CD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06889"/>
    <w:multiLevelType w:val="hybridMultilevel"/>
    <w:tmpl w:val="BE648B7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B5026"/>
    <w:multiLevelType w:val="hybridMultilevel"/>
    <w:tmpl w:val="1354FF10"/>
    <w:lvl w:ilvl="0" w:tplc="10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7ADE7212"/>
    <w:multiLevelType w:val="hybridMultilevel"/>
    <w:tmpl w:val="BDC83AF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222AA"/>
    <w:multiLevelType w:val="hybridMultilevel"/>
    <w:tmpl w:val="A8FA0510"/>
    <w:lvl w:ilvl="0" w:tplc="8E1A1998">
      <w:start w:val="1"/>
      <w:numFmt w:val="decimal"/>
      <w:lvlText w:val="%1."/>
      <w:lvlJc w:val="left"/>
      <w:pPr>
        <w:ind w:left="720" w:hanging="360"/>
      </w:pPr>
      <w:rPr>
        <w:rFonts w:ascii="Avenir Next LT Pro" w:eastAsia="Times New Roman" w:hAnsi="Avenir Next LT Pro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0"/>
  </w:num>
  <w:num w:numId="4">
    <w:abstractNumId w:val="0"/>
  </w:num>
  <w:num w:numId="5">
    <w:abstractNumId w:val="23"/>
  </w:num>
  <w:num w:numId="6">
    <w:abstractNumId w:val="21"/>
  </w:num>
  <w:num w:numId="7">
    <w:abstractNumId w:val="4"/>
  </w:num>
  <w:num w:numId="8">
    <w:abstractNumId w:val="1"/>
  </w:num>
  <w:num w:numId="9">
    <w:abstractNumId w:val="13"/>
  </w:num>
  <w:num w:numId="10">
    <w:abstractNumId w:val="19"/>
  </w:num>
  <w:num w:numId="11">
    <w:abstractNumId w:val="6"/>
  </w:num>
  <w:num w:numId="12">
    <w:abstractNumId w:val="14"/>
  </w:num>
  <w:num w:numId="13">
    <w:abstractNumId w:val="16"/>
  </w:num>
  <w:num w:numId="14">
    <w:abstractNumId w:val="10"/>
  </w:num>
  <w:num w:numId="15">
    <w:abstractNumId w:val="5"/>
  </w:num>
  <w:num w:numId="16">
    <w:abstractNumId w:val="7"/>
  </w:num>
  <w:num w:numId="17">
    <w:abstractNumId w:val="22"/>
  </w:num>
  <w:num w:numId="18">
    <w:abstractNumId w:val="9"/>
  </w:num>
  <w:num w:numId="19">
    <w:abstractNumId w:val="12"/>
  </w:num>
  <w:num w:numId="20">
    <w:abstractNumId w:val="8"/>
  </w:num>
  <w:num w:numId="21">
    <w:abstractNumId w:val="2"/>
  </w:num>
  <w:num w:numId="22">
    <w:abstractNumId w:val="3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83"/>
    <w:rsid w:val="000002E5"/>
    <w:rsid w:val="0000099A"/>
    <w:rsid w:val="00004955"/>
    <w:rsid w:val="00004DBF"/>
    <w:rsid w:val="00006AE9"/>
    <w:rsid w:val="00007F8C"/>
    <w:rsid w:val="00010ECB"/>
    <w:rsid w:val="00011234"/>
    <w:rsid w:val="000142AC"/>
    <w:rsid w:val="000143F1"/>
    <w:rsid w:val="00015683"/>
    <w:rsid w:val="000204F2"/>
    <w:rsid w:val="00020B65"/>
    <w:rsid w:val="00021B65"/>
    <w:rsid w:val="00022823"/>
    <w:rsid w:val="000248DB"/>
    <w:rsid w:val="00025943"/>
    <w:rsid w:val="00030886"/>
    <w:rsid w:val="0003279B"/>
    <w:rsid w:val="00035DEC"/>
    <w:rsid w:val="00042278"/>
    <w:rsid w:val="0004295F"/>
    <w:rsid w:val="00045F24"/>
    <w:rsid w:val="00050C0C"/>
    <w:rsid w:val="00052CC1"/>
    <w:rsid w:val="00054345"/>
    <w:rsid w:val="000625D9"/>
    <w:rsid w:val="00062793"/>
    <w:rsid w:val="00063FB6"/>
    <w:rsid w:val="00065853"/>
    <w:rsid w:val="00065885"/>
    <w:rsid w:val="00065C9F"/>
    <w:rsid w:val="00070D7C"/>
    <w:rsid w:val="00073C5F"/>
    <w:rsid w:val="00073E91"/>
    <w:rsid w:val="00075C2B"/>
    <w:rsid w:val="00077D7A"/>
    <w:rsid w:val="000872A4"/>
    <w:rsid w:val="00091217"/>
    <w:rsid w:val="0009150E"/>
    <w:rsid w:val="00091C3F"/>
    <w:rsid w:val="000929F9"/>
    <w:rsid w:val="0009344F"/>
    <w:rsid w:val="00094640"/>
    <w:rsid w:val="00094A18"/>
    <w:rsid w:val="00097565"/>
    <w:rsid w:val="000A0119"/>
    <w:rsid w:val="000A5F8A"/>
    <w:rsid w:val="000A730E"/>
    <w:rsid w:val="000B28FC"/>
    <w:rsid w:val="000B3559"/>
    <w:rsid w:val="000B3CD1"/>
    <w:rsid w:val="000B4328"/>
    <w:rsid w:val="000B52BB"/>
    <w:rsid w:val="000B60C5"/>
    <w:rsid w:val="000B7AD5"/>
    <w:rsid w:val="000C1920"/>
    <w:rsid w:val="000C497B"/>
    <w:rsid w:val="000C5300"/>
    <w:rsid w:val="000C6610"/>
    <w:rsid w:val="000D1171"/>
    <w:rsid w:val="000D2193"/>
    <w:rsid w:val="000D2563"/>
    <w:rsid w:val="000D2EEB"/>
    <w:rsid w:val="000D2EF5"/>
    <w:rsid w:val="000D5DD5"/>
    <w:rsid w:val="000D71FD"/>
    <w:rsid w:val="000E11F5"/>
    <w:rsid w:val="000E269B"/>
    <w:rsid w:val="000E3F89"/>
    <w:rsid w:val="000E5A39"/>
    <w:rsid w:val="000E5F2A"/>
    <w:rsid w:val="000E6F73"/>
    <w:rsid w:val="000F2A5C"/>
    <w:rsid w:val="000F2CA9"/>
    <w:rsid w:val="000F416C"/>
    <w:rsid w:val="000F5064"/>
    <w:rsid w:val="000F6773"/>
    <w:rsid w:val="000F6F72"/>
    <w:rsid w:val="001000D1"/>
    <w:rsid w:val="00100C82"/>
    <w:rsid w:val="0010151B"/>
    <w:rsid w:val="00102EB8"/>
    <w:rsid w:val="00111EE0"/>
    <w:rsid w:val="001135A2"/>
    <w:rsid w:val="00115FC1"/>
    <w:rsid w:val="00117B23"/>
    <w:rsid w:val="00120664"/>
    <w:rsid w:val="001225B9"/>
    <w:rsid w:val="00122A4D"/>
    <w:rsid w:val="00122B99"/>
    <w:rsid w:val="00124406"/>
    <w:rsid w:val="001249D9"/>
    <w:rsid w:val="00130ACE"/>
    <w:rsid w:val="001311C8"/>
    <w:rsid w:val="001350FA"/>
    <w:rsid w:val="001407CB"/>
    <w:rsid w:val="0014435E"/>
    <w:rsid w:val="00145F84"/>
    <w:rsid w:val="00146158"/>
    <w:rsid w:val="0015145B"/>
    <w:rsid w:val="00151F7D"/>
    <w:rsid w:val="00152564"/>
    <w:rsid w:val="00152627"/>
    <w:rsid w:val="00152B8C"/>
    <w:rsid w:val="00160AB8"/>
    <w:rsid w:val="00160DDA"/>
    <w:rsid w:val="00161394"/>
    <w:rsid w:val="001628DF"/>
    <w:rsid w:val="00163126"/>
    <w:rsid w:val="00164A7D"/>
    <w:rsid w:val="00166D23"/>
    <w:rsid w:val="00170199"/>
    <w:rsid w:val="00170517"/>
    <w:rsid w:val="00171413"/>
    <w:rsid w:val="001721F6"/>
    <w:rsid w:val="00172FBF"/>
    <w:rsid w:val="0017452C"/>
    <w:rsid w:val="001748BD"/>
    <w:rsid w:val="00175216"/>
    <w:rsid w:val="00181E2C"/>
    <w:rsid w:val="001823F6"/>
    <w:rsid w:val="00185EE9"/>
    <w:rsid w:val="001875F6"/>
    <w:rsid w:val="001907F9"/>
    <w:rsid w:val="001916C7"/>
    <w:rsid w:val="00192EA3"/>
    <w:rsid w:val="001932CB"/>
    <w:rsid w:val="00194992"/>
    <w:rsid w:val="001A4F70"/>
    <w:rsid w:val="001A7602"/>
    <w:rsid w:val="001B58D7"/>
    <w:rsid w:val="001B5C34"/>
    <w:rsid w:val="001B6700"/>
    <w:rsid w:val="001C0DC4"/>
    <w:rsid w:val="001C37B4"/>
    <w:rsid w:val="001C532C"/>
    <w:rsid w:val="001C58AB"/>
    <w:rsid w:val="001C5F35"/>
    <w:rsid w:val="001C6E4C"/>
    <w:rsid w:val="001D2CE0"/>
    <w:rsid w:val="001D3670"/>
    <w:rsid w:val="001D5A03"/>
    <w:rsid w:val="001E14AD"/>
    <w:rsid w:val="001E166B"/>
    <w:rsid w:val="001E1795"/>
    <w:rsid w:val="001E1819"/>
    <w:rsid w:val="001E1CB3"/>
    <w:rsid w:val="001E6E39"/>
    <w:rsid w:val="001F06AB"/>
    <w:rsid w:val="001F129E"/>
    <w:rsid w:val="001F6B4A"/>
    <w:rsid w:val="001F6CC9"/>
    <w:rsid w:val="00201484"/>
    <w:rsid w:val="002014C3"/>
    <w:rsid w:val="0020460D"/>
    <w:rsid w:val="0020539A"/>
    <w:rsid w:val="002116D2"/>
    <w:rsid w:val="002136DB"/>
    <w:rsid w:val="00214778"/>
    <w:rsid w:val="00215A69"/>
    <w:rsid w:val="00215D8A"/>
    <w:rsid w:val="00216370"/>
    <w:rsid w:val="002163E4"/>
    <w:rsid w:val="00216CF9"/>
    <w:rsid w:val="00217967"/>
    <w:rsid w:val="00221B1B"/>
    <w:rsid w:val="00221C73"/>
    <w:rsid w:val="00222EC5"/>
    <w:rsid w:val="00225A66"/>
    <w:rsid w:val="00225BE4"/>
    <w:rsid w:val="00226F4D"/>
    <w:rsid w:val="002300D3"/>
    <w:rsid w:val="0023080D"/>
    <w:rsid w:val="0023268F"/>
    <w:rsid w:val="00234F83"/>
    <w:rsid w:val="002379EB"/>
    <w:rsid w:val="00237C91"/>
    <w:rsid w:val="00240CB0"/>
    <w:rsid w:val="0024224D"/>
    <w:rsid w:val="00242E0A"/>
    <w:rsid w:val="00242F68"/>
    <w:rsid w:val="0024362A"/>
    <w:rsid w:val="0024448C"/>
    <w:rsid w:val="00244B7E"/>
    <w:rsid w:val="00244FA4"/>
    <w:rsid w:val="002460F2"/>
    <w:rsid w:val="00247DBD"/>
    <w:rsid w:val="002511E3"/>
    <w:rsid w:val="00257B77"/>
    <w:rsid w:val="002600F7"/>
    <w:rsid w:val="0027123E"/>
    <w:rsid w:val="00271B2E"/>
    <w:rsid w:val="0027507B"/>
    <w:rsid w:val="00275437"/>
    <w:rsid w:val="002755AD"/>
    <w:rsid w:val="002757A0"/>
    <w:rsid w:val="0027745D"/>
    <w:rsid w:val="00281039"/>
    <w:rsid w:val="00281511"/>
    <w:rsid w:val="00283A23"/>
    <w:rsid w:val="002845A8"/>
    <w:rsid w:val="002900E7"/>
    <w:rsid w:val="002917F3"/>
    <w:rsid w:val="002922BB"/>
    <w:rsid w:val="00293069"/>
    <w:rsid w:val="002933CD"/>
    <w:rsid w:val="00294744"/>
    <w:rsid w:val="0029495C"/>
    <w:rsid w:val="00295180"/>
    <w:rsid w:val="002A16DF"/>
    <w:rsid w:val="002A3DBE"/>
    <w:rsid w:val="002A6990"/>
    <w:rsid w:val="002A745F"/>
    <w:rsid w:val="002B0C0D"/>
    <w:rsid w:val="002B16F9"/>
    <w:rsid w:val="002B1D46"/>
    <w:rsid w:val="002B29E0"/>
    <w:rsid w:val="002B2A05"/>
    <w:rsid w:val="002B6600"/>
    <w:rsid w:val="002C1E15"/>
    <w:rsid w:val="002C2615"/>
    <w:rsid w:val="002C3056"/>
    <w:rsid w:val="002C483C"/>
    <w:rsid w:val="002C4AC6"/>
    <w:rsid w:val="002C7FCA"/>
    <w:rsid w:val="002D0260"/>
    <w:rsid w:val="002D0DE9"/>
    <w:rsid w:val="002D2EF7"/>
    <w:rsid w:val="002D4271"/>
    <w:rsid w:val="002D4DCD"/>
    <w:rsid w:val="002D6E9E"/>
    <w:rsid w:val="002D75DD"/>
    <w:rsid w:val="002D7B9C"/>
    <w:rsid w:val="002E6FF6"/>
    <w:rsid w:val="002E7879"/>
    <w:rsid w:val="002F03A6"/>
    <w:rsid w:val="002F1C2E"/>
    <w:rsid w:val="002F23A4"/>
    <w:rsid w:val="002F2A10"/>
    <w:rsid w:val="002F3B01"/>
    <w:rsid w:val="002F552D"/>
    <w:rsid w:val="002F57D7"/>
    <w:rsid w:val="002F75F2"/>
    <w:rsid w:val="00300B33"/>
    <w:rsid w:val="00302C64"/>
    <w:rsid w:val="00304243"/>
    <w:rsid w:val="00304B27"/>
    <w:rsid w:val="003067AD"/>
    <w:rsid w:val="00311CF4"/>
    <w:rsid w:val="00311DE8"/>
    <w:rsid w:val="00312F57"/>
    <w:rsid w:val="00315C15"/>
    <w:rsid w:val="003163DA"/>
    <w:rsid w:val="00317F1F"/>
    <w:rsid w:val="00321111"/>
    <w:rsid w:val="0032114B"/>
    <w:rsid w:val="0032286D"/>
    <w:rsid w:val="003244BC"/>
    <w:rsid w:val="00326E6C"/>
    <w:rsid w:val="00330CAF"/>
    <w:rsid w:val="00334DC4"/>
    <w:rsid w:val="00335316"/>
    <w:rsid w:val="003374BC"/>
    <w:rsid w:val="0034047E"/>
    <w:rsid w:val="0034358B"/>
    <w:rsid w:val="00343C11"/>
    <w:rsid w:val="00346140"/>
    <w:rsid w:val="003500EF"/>
    <w:rsid w:val="00350FA6"/>
    <w:rsid w:val="0035333A"/>
    <w:rsid w:val="00354A6D"/>
    <w:rsid w:val="00355C1A"/>
    <w:rsid w:val="0035760D"/>
    <w:rsid w:val="003609AF"/>
    <w:rsid w:val="00362BEA"/>
    <w:rsid w:val="00363F70"/>
    <w:rsid w:val="0036413B"/>
    <w:rsid w:val="00365570"/>
    <w:rsid w:val="0036751B"/>
    <w:rsid w:val="00370E82"/>
    <w:rsid w:val="00371D80"/>
    <w:rsid w:val="00372F9F"/>
    <w:rsid w:val="003742CD"/>
    <w:rsid w:val="00375FFD"/>
    <w:rsid w:val="00377F00"/>
    <w:rsid w:val="00381F71"/>
    <w:rsid w:val="00384F10"/>
    <w:rsid w:val="00386AC2"/>
    <w:rsid w:val="00390257"/>
    <w:rsid w:val="00394F8C"/>
    <w:rsid w:val="00395708"/>
    <w:rsid w:val="003958EC"/>
    <w:rsid w:val="003A0BDF"/>
    <w:rsid w:val="003A166F"/>
    <w:rsid w:val="003A435F"/>
    <w:rsid w:val="003A45A9"/>
    <w:rsid w:val="003A4A87"/>
    <w:rsid w:val="003A4D7C"/>
    <w:rsid w:val="003B0CFD"/>
    <w:rsid w:val="003B2FD2"/>
    <w:rsid w:val="003B597D"/>
    <w:rsid w:val="003C297F"/>
    <w:rsid w:val="003C5253"/>
    <w:rsid w:val="003C5286"/>
    <w:rsid w:val="003D0D58"/>
    <w:rsid w:val="003D46C5"/>
    <w:rsid w:val="003D71A3"/>
    <w:rsid w:val="003D7200"/>
    <w:rsid w:val="003E0801"/>
    <w:rsid w:val="003E51DE"/>
    <w:rsid w:val="003F1ACC"/>
    <w:rsid w:val="003F2A79"/>
    <w:rsid w:val="003F2C93"/>
    <w:rsid w:val="003F2C96"/>
    <w:rsid w:val="003F4093"/>
    <w:rsid w:val="003F54A8"/>
    <w:rsid w:val="00400AB1"/>
    <w:rsid w:val="00402E50"/>
    <w:rsid w:val="00404C1A"/>
    <w:rsid w:val="00405039"/>
    <w:rsid w:val="0040552E"/>
    <w:rsid w:val="004078AF"/>
    <w:rsid w:val="00410238"/>
    <w:rsid w:val="00417402"/>
    <w:rsid w:val="00420AC5"/>
    <w:rsid w:val="00420B04"/>
    <w:rsid w:val="004211B7"/>
    <w:rsid w:val="004222C7"/>
    <w:rsid w:val="0042479D"/>
    <w:rsid w:val="00424E26"/>
    <w:rsid w:val="00425203"/>
    <w:rsid w:val="00427FDF"/>
    <w:rsid w:val="00433B7E"/>
    <w:rsid w:val="00436D40"/>
    <w:rsid w:val="00437AB7"/>
    <w:rsid w:val="0044002F"/>
    <w:rsid w:val="004407D6"/>
    <w:rsid w:val="00446047"/>
    <w:rsid w:val="00447A30"/>
    <w:rsid w:val="00454FA4"/>
    <w:rsid w:val="00460D61"/>
    <w:rsid w:val="00463E9D"/>
    <w:rsid w:val="00464604"/>
    <w:rsid w:val="00466599"/>
    <w:rsid w:val="00466D45"/>
    <w:rsid w:val="00467A7E"/>
    <w:rsid w:val="00470421"/>
    <w:rsid w:val="00470FB1"/>
    <w:rsid w:val="00480B3A"/>
    <w:rsid w:val="004810E5"/>
    <w:rsid w:val="00481FAB"/>
    <w:rsid w:val="00483148"/>
    <w:rsid w:val="0048368A"/>
    <w:rsid w:val="00485638"/>
    <w:rsid w:val="004865F7"/>
    <w:rsid w:val="00487378"/>
    <w:rsid w:val="00487D41"/>
    <w:rsid w:val="00490298"/>
    <w:rsid w:val="00491DFA"/>
    <w:rsid w:val="004920D8"/>
    <w:rsid w:val="00497BAD"/>
    <w:rsid w:val="004A2238"/>
    <w:rsid w:val="004A2C9F"/>
    <w:rsid w:val="004A392D"/>
    <w:rsid w:val="004B0842"/>
    <w:rsid w:val="004B14DF"/>
    <w:rsid w:val="004B1671"/>
    <w:rsid w:val="004B1A65"/>
    <w:rsid w:val="004B347D"/>
    <w:rsid w:val="004B3C2B"/>
    <w:rsid w:val="004B4675"/>
    <w:rsid w:val="004B6695"/>
    <w:rsid w:val="004B69F7"/>
    <w:rsid w:val="004C0B99"/>
    <w:rsid w:val="004C24EE"/>
    <w:rsid w:val="004C4631"/>
    <w:rsid w:val="004C694E"/>
    <w:rsid w:val="004C7257"/>
    <w:rsid w:val="004C7C75"/>
    <w:rsid w:val="004C7C90"/>
    <w:rsid w:val="004D03B5"/>
    <w:rsid w:val="004D1035"/>
    <w:rsid w:val="004D260A"/>
    <w:rsid w:val="004D26DF"/>
    <w:rsid w:val="004D2A28"/>
    <w:rsid w:val="004D6030"/>
    <w:rsid w:val="004E0963"/>
    <w:rsid w:val="004E1E63"/>
    <w:rsid w:val="004E2829"/>
    <w:rsid w:val="004E4980"/>
    <w:rsid w:val="004E59AB"/>
    <w:rsid w:val="004F1B03"/>
    <w:rsid w:val="004F20C3"/>
    <w:rsid w:val="004F300E"/>
    <w:rsid w:val="004F458F"/>
    <w:rsid w:val="004F56DA"/>
    <w:rsid w:val="004F6828"/>
    <w:rsid w:val="005016D8"/>
    <w:rsid w:val="0050256E"/>
    <w:rsid w:val="005027AD"/>
    <w:rsid w:val="00503539"/>
    <w:rsid w:val="0051044B"/>
    <w:rsid w:val="005113AC"/>
    <w:rsid w:val="00511558"/>
    <w:rsid w:val="00512305"/>
    <w:rsid w:val="00512B64"/>
    <w:rsid w:val="00513EE4"/>
    <w:rsid w:val="005153AA"/>
    <w:rsid w:val="0051599A"/>
    <w:rsid w:val="00515FAD"/>
    <w:rsid w:val="00516CE9"/>
    <w:rsid w:val="00516E64"/>
    <w:rsid w:val="00516EA8"/>
    <w:rsid w:val="00520939"/>
    <w:rsid w:val="0052098E"/>
    <w:rsid w:val="00521946"/>
    <w:rsid w:val="00523A5E"/>
    <w:rsid w:val="00531B33"/>
    <w:rsid w:val="00534A0F"/>
    <w:rsid w:val="005351C1"/>
    <w:rsid w:val="00535519"/>
    <w:rsid w:val="00540262"/>
    <w:rsid w:val="005406C0"/>
    <w:rsid w:val="00541259"/>
    <w:rsid w:val="00541913"/>
    <w:rsid w:val="005436C5"/>
    <w:rsid w:val="00543E2D"/>
    <w:rsid w:val="005448F5"/>
    <w:rsid w:val="005507BC"/>
    <w:rsid w:val="00554316"/>
    <w:rsid w:val="00556590"/>
    <w:rsid w:val="00565C6D"/>
    <w:rsid w:val="00566E8B"/>
    <w:rsid w:val="0057613B"/>
    <w:rsid w:val="0057735C"/>
    <w:rsid w:val="00577634"/>
    <w:rsid w:val="00583163"/>
    <w:rsid w:val="00586818"/>
    <w:rsid w:val="00586895"/>
    <w:rsid w:val="00592049"/>
    <w:rsid w:val="00592227"/>
    <w:rsid w:val="00592D99"/>
    <w:rsid w:val="005933FB"/>
    <w:rsid w:val="0059549B"/>
    <w:rsid w:val="00596836"/>
    <w:rsid w:val="005A0DDF"/>
    <w:rsid w:val="005A167D"/>
    <w:rsid w:val="005A20B9"/>
    <w:rsid w:val="005A2DF3"/>
    <w:rsid w:val="005A3197"/>
    <w:rsid w:val="005B0FFD"/>
    <w:rsid w:val="005B3BB3"/>
    <w:rsid w:val="005B3DFB"/>
    <w:rsid w:val="005B5627"/>
    <w:rsid w:val="005B599F"/>
    <w:rsid w:val="005B7E91"/>
    <w:rsid w:val="005C15FD"/>
    <w:rsid w:val="005C1FEE"/>
    <w:rsid w:val="005C27C5"/>
    <w:rsid w:val="005C3B30"/>
    <w:rsid w:val="005C4F21"/>
    <w:rsid w:val="005C5565"/>
    <w:rsid w:val="005C5721"/>
    <w:rsid w:val="005D257A"/>
    <w:rsid w:val="005D3458"/>
    <w:rsid w:val="005E43B3"/>
    <w:rsid w:val="005E45FD"/>
    <w:rsid w:val="005E642C"/>
    <w:rsid w:val="005E76DF"/>
    <w:rsid w:val="005E7E7F"/>
    <w:rsid w:val="005F29AE"/>
    <w:rsid w:val="005F3F05"/>
    <w:rsid w:val="005F699F"/>
    <w:rsid w:val="005F77B3"/>
    <w:rsid w:val="006005DE"/>
    <w:rsid w:val="00603366"/>
    <w:rsid w:val="00604DCB"/>
    <w:rsid w:val="00605A9D"/>
    <w:rsid w:val="006070F5"/>
    <w:rsid w:val="00607551"/>
    <w:rsid w:val="00607E88"/>
    <w:rsid w:val="00610042"/>
    <w:rsid w:val="00616AF2"/>
    <w:rsid w:val="00621712"/>
    <w:rsid w:val="00622804"/>
    <w:rsid w:val="00624B02"/>
    <w:rsid w:val="00625A34"/>
    <w:rsid w:val="00625ACD"/>
    <w:rsid w:val="00627CA4"/>
    <w:rsid w:val="006310EF"/>
    <w:rsid w:val="00635ADE"/>
    <w:rsid w:val="006429AE"/>
    <w:rsid w:val="00647E98"/>
    <w:rsid w:val="00650086"/>
    <w:rsid w:val="00653EA4"/>
    <w:rsid w:val="00655175"/>
    <w:rsid w:val="0065537B"/>
    <w:rsid w:val="00655F1D"/>
    <w:rsid w:val="00656826"/>
    <w:rsid w:val="006578CA"/>
    <w:rsid w:val="006601F1"/>
    <w:rsid w:val="00660865"/>
    <w:rsid w:val="00663258"/>
    <w:rsid w:val="00663C8B"/>
    <w:rsid w:val="00664AA8"/>
    <w:rsid w:val="00667B35"/>
    <w:rsid w:val="00673696"/>
    <w:rsid w:val="00674CC3"/>
    <w:rsid w:val="0067672D"/>
    <w:rsid w:val="00676EA2"/>
    <w:rsid w:val="00677DD5"/>
    <w:rsid w:val="00684EFB"/>
    <w:rsid w:val="006855EF"/>
    <w:rsid w:val="00686BE5"/>
    <w:rsid w:val="00690932"/>
    <w:rsid w:val="006913B7"/>
    <w:rsid w:val="00692675"/>
    <w:rsid w:val="00692ACF"/>
    <w:rsid w:val="00692CED"/>
    <w:rsid w:val="006949E8"/>
    <w:rsid w:val="00695E04"/>
    <w:rsid w:val="006A2375"/>
    <w:rsid w:val="006A5A90"/>
    <w:rsid w:val="006B0F73"/>
    <w:rsid w:val="006B21AE"/>
    <w:rsid w:val="006B35E3"/>
    <w:rsid w:val="006B4D59"/>
    <w:rsid w:val="006B61A5"/>
    <w:rsid w:val="006C4194"/>
    <w:rsid w:val="006C514A"/>
    <w:rsid w:val="006C72B9"/>
    <w:rsid w:val="006C7684"/>
    <w:rsid w:val="006C7751"/>
    <w:rsid w:val="006D0671"/>
    <w:rsid w:val="006D1C45"/>
    <w:rsid w:val="006D1F7B"/>
    <w:rsid w:val="006D200F"/>
    <w:rsid w:val="006D72AA"/>
    <w:rsid w:val="006D7B7E"/>
    <w:rsid w:val="006E08F8"/>
    <w:rsid w:val="006E1B81"/>
    <w:rsid w:val="006E2529"/>
    <w:rsid w:val="006E295A"/>
    <w:rsid w:val="006E407A"/>
    <w:rsid w:val="006F39CF"/>
    <w:rsid w:val="006F5D24"/>
    <w:rsid w:val="006F63C5"/>
    <w:rsid w:val="006F71C6"/>
    <w:rsid w:val="006F73C9"/>
    <w:rsid w:val="006F7F78"/>
    <w:rsid w:val="007020EC"/>
    <w:rsid w:val="00702647"/>
    <w:rsid w:val="00703936"/>
    <w:rsid w:val="007050AD"/>
    <w:rsid w:val="00705936"/>
    <w:rsid w:val="00707F27"/>
    <w:rsid w:val="0071199C"/>
    <w:rsid w:val="00711B4F"/>
    <w:rsid w:val="00715E13"/>
    <w:rsid w:val="00717CCD"/>
    <w:rsid w:val="0072071A"/>
    <w:rsid w:val="00721393"/>
    <w:rsid w:val="0073068A"/>
    <w:rsid w:val="00732282"/>
    <w:rsid w:val="0073241B"/>
    <w:rsid w:val="00733610"/>
    <w:rsid w:val="007510E1"/>
    <w:rsid w:val="007511F7"/>
    <w:rsid w:val="007527C7"/>
    <w:rsid w:val="00752EE2"/>
    <w:rsid w:val="007531FB"/>
    <w:rsid w:val="00753AA8"/>
    <w:rsid w:val="007557CE"/>
    <w:rsid w:val="00756B1A"/>
    <w:rsid w:val="00756E49"/>
    <w:rsid w:val="007571BC"/>
    <w:rsid w:val="00760161"/>
    <w:rsid w:val="00760520"/>
    <w:rsid w:val="0076070C"/>
    <w:rsid w:val="00760B2A"/>
    <w:rsid w:val="00762D24"/>
    <w:rsid w:val="00763229"/>
    <w:rsid w:val="00766C9A"/>
    <w:rsid w:val="00767151"/>
    <w:rsid w:val="007707B1"/>
    <w:rsid w:val="007711B9"/>
    <w:rsid w:val="00771F1C"/>
    <w:rsid w:val="00772595"/>
    <w:rsid w:val="00773E88"/>
    <w:rsid w:val="00777EC2"/>
    <w:rsid w:val="00784211"/>
    <w:rsid w:val="00784433"/>
    <w:rsid w:val="007845D6"/>
    <w:rsid w:val="0078578D"/>
    <w:rsid w:val="0079052C"/>
    <w:rsid w:val="00790975"/>
    <w:rsid w:val="0079348E"/>
    <w:rsid w:val="00794918"/>
    <w:rsid w:val="00794C32"/>
    <w:rsid w:val="007962D0"/>
    <w:rsid w:val="007A02CE"/>
    <w:rsid w:val="007A244B"/>
    <w:rsid w:val="007A497E"/>
    <w:rsid w:val="007A4E3B"/>
    <w:rsid w:val="007A5EA1"/>
    <w:rsid w:val="007A672B"/>
    <w:rsid w:val="007B2139"/>
    <w:rsid w:val="007B4144"/>
    <w:rsid w:val="007B4567"/>
    <w:rsid w:val="007B5243"/>
    <w:rsid w:val="007C0BF0"/>
    <w:rsid w:val="007C2CA7"/>
    <w:rsid w:val="007C3BD7"/>
    <w:rsid w:val="007C6E79"/>
    <w:rsid w:val="007D100A"/>
    <w:rsid w:val="007D40CD"/>
    <w:rsid w:val="007D4756"/>
    <w:rsid w:val="007D483B"/>
    <w:rsid w:val="007D6DDD"/>
    <w:rsid w:val="007D6EAD"/>
    <w:rsid w:val="007E3A21"/>
    <w:rsid w:val="007E44A7"/>
    <w:rsid w:val="007E453C"/>
    <w:rsid w:val="007E7E40"/>
    <w:rsid w:val="007F121F"/>
    <w:rsid w:val="007F3476"/>
    <w:rsid w:val="007F740C"/>
    <w:rsid w:val="00800559"/>
    <w:rsid w:val="00801CBF"/>
    <w:rsid w:val="008031C7"/>
    <w:rsid w:val="0080439A"/>
    <w:rsid w:val="00806DA3"/>
    <w:rsid w:val="00807682"/>
    <w:rsid w:val="00807EB1"/>
    <w:rsid w:val="0081068E"/>
    <w:rsid w:val="00810CB2"/>
    <w:rsid w:val="00812436"/>
    <w:rsid w:val="008205F1"/>
    <w:rsid w:val="00823F4D"/>
    <w:rsid w:val="0082404E"/>
    <w:rsid w:val="00827C6E"/>
    <w:rsid w:val="00832F77"/>
    <w:rsid w:val="0083471B"/>
    <w:rsid w:val="00834BC0"/>
    <w:rsid w:val="00836F01"/>
    <w:rsid w:val="00836F3A"/>
    <w:rsid w:val="008455E2"/>
    <w:rsid w:val="008459F3"/>
    <w:rsid w:val="00846DD8"/>
    <w:rsid w:val="00847A12"/>
    <w:rsid w:val="00847AA1"/>
    <w:rsid w:val="00847AF5"/>
    <w:rsid w:val="00847CE1"/>
    <w:rsid w:val="008502F3"/>
    <w:rsid w:val="00851735"/>
    <w:rsid w:val="00852399"/>
    <w:rsid w:val="0085340F"/>
    <w:rsid w:val="00854D69"/>
    <w:rsid w:val="00855546"/>
    <w:rsid w:val="00857128"/>
    <w:rsid w:val="00860DA3"/>
    <w:rsid w:val="00861131"/>
    <w:rsid w:val="008619E3"/>
    <w:rsid w:val="008633D7"/>
    <w:rsid w:val="00865292"/>
    <w:rsid w:val="00870378"/>
    <w:rsid w:val="00871567"/>
    <w:rsid w:val="00871D31"/>
    <w:rsid w:val="00872E1C"/>
    <w:rsid w:val="0087506B"/>
    <w:rsid w:val="0087641D"/>
    <w:rsid w:val="00876AE2"/>
    <w:rsid w:val="008840D7"/>
    <w:rsid w:val="008850D4"/>
    <w:rsid w:val="00885EFA"/>
    <w:rsid w:val="0089005E"/>
    <w:rsid w:val="00891A20"/>
    <w:rsid w:val="0089294B"/>
    <w:rsid w:val="00892C6F"/>
    <w:rsid w:val="00897253"/>
    <w:rsid w:val="008972C7"/>
    <w:rsid w:val="008A0FA3"/>
    <w:rsid w:val="008A1579"/>
    <w:rsid w:val="008A247A"/>
    <w:rsid w:val="008A3715"/>
    <w:rsid w:val="008A466B"/>
    <w:rsid w:val="008A6D4B"/>
    <w:rsid w:val="008A7406"/>
    <w:rsid w:val="008A7DF8"/>
    <w:rsid w:val="008B0657"/>
    <w:rsid w:val="008B3BAD"/>
    <w:rsid w:val="008B647C"/>
    <w:rsid w:val="008B663E"/>
    <w:rsid w:val="008B6D5B"/>
    <w:rsid w:val="008B78E5"/>
    <w:rsid w:val="008C0BF2"/>
    <w:rsid w:val="008C1B71"/>
    <w:rsid w:val="008C3FCA"/>
    <w:rsid w:val="008C605E"/>
    <w:rsid w:val="008C6312"/>
    <w:rsid w:val="008D0B9E"/>
    <w:rsid w:val="008D2F5D"/>
    <w:rsid w:val="008D3895"/>
    <w:rsid w:val="008D43F5"/>
    <w:rsid w:val="008D5117"/>
    <w:rsid w:val="008D7A6C"/>
    <w:rsid w:val="008E0A8D"/>
    <w:rsid w:val="008E3C50"/>
    <w:rsid w:val="008E5132"/>
    <w:rsid w:val="008E63CC"/>
    <w:rsid w:val="008E7148"/>
    <w:rsid w:val="008E77C2"/>
    <w:rsid w:val="008F268C"/>
    <w:rsid w:val="008F36AF"/>
    <w:rsid w:val="008F4077"/>
    <w:rsid w:val="008F4F30"/>
    <w:rsid w:val="008F500F"/>
    <w:rsid w:val="008F6B3A"/>
    <w:rsid w:val="0090041C"/>
    <w:rsid w:val="009005E1"/>
    <w:rsid w:val="009017BA"/>
    <w:rsid w:val="00902441"/>
    <w:rsid w:val="009031DB"/>
    <w:rsid w:val="00906107"/>
    <w:rsid w:val="009126BF"/>
    <w:rsid w:val="009144F0"/>
    <w:rsid w:val="00916218"/>
    <w:rsid w:val="009174A3"/>
    <w:rsid w:val="00917DBD"/>
    <w:rsid w:val="00920BB8"/>
    <w:rsid w:val="00923694"/>
    <w:rsid w:val="00923CFE"/>
    <w:rsid w:val="00924265"/>
    <w:rsid w:val="009303B8"/>
    <w:rsid w:val="009303CC"/>
    <w:rsid w:val="009313FE"/>
    <w:rsid w:val="009320C5"/>
    <w:rsid w:val="00934D3A"/>
    <w:rsid w:val="00937F10"/>
    <w:rsid w:val="00940589"/>
    <w:rsid w:val="00940EA3"/>
    <w:rsid w:val="0094120E"/>
    <w:rsid w:val="0094378F"/>
    <w:rsid w:val="0094423E"/>
    <w:rsid w:val="0094481A"/>
    <w:rsid w:val="0094619C"/>
    <w:rsid w:val="00946522"/>
    <w:rsid w:val="00946FF0"/>
    <w:rsid w:val="00954743"/>
    <w:rsid w:val="00954C6C"/>
    <w:rsid w:val="009603EE"/>
    <w:rsid w:val="009607E4"/>
    <w:rsid w:val="00962452"/>
    <w:rsid w:val="00966216"/>
    <w:rsid w:val="009754D1"/>
    <w:rsid w:val="00977C98"/>
    <w:rsid w:val="00977CFA"/>
    <w:rsid w:val="009820A5"/>
    <w:rsid w:val="00983275"/>
    <w:rsid w:val="00986A4C"/>
    <w:rsid w:val="009950C7"/>
    <w:rsid w:val="009975A3"/>
    <w:rsid w:val="00997D4D"/>
    <w:rsid w:val="00997F7B"/>
    <w:rsid w:val="009A3DFB"/>
    <w:rsid w:val="009A4E74"/>
    <w:rsid w:val="009A77F1"/>
    <w:rsid w:val="009B1D63"/>
    <w:rsid w:val="009B2658"/>
    <w:rsid w:val="009B28F7"/>
    <w:rsid w:val="009B2CDD"/>
    <w:rsid w:val="009B31A6"/>
    <w:rsid w:val="009B31F2"/>
    <w:rsid w:val="009B455D"/>
    <w:rsid w:val="009B49AB"/>
    <w:rsid w:val="009B65DE"/>
    <w:rsid w:val="009C09D7"/>
    <w:rsid w:val="009C0E30"/>
    <w:rsid w:val="009C261A"/>
    <w:rsid w:val="009C2A79"/>
    <w:rsid w:val="009C3FCB"/>
    <w:rsid w:val="009C6885"/>
    <w:rsid w:val="009C7169"/>
    <w:rsid w:val="009D1F3D"/>
    <w:rsid w:val="009D3E6C"/>
    <w:rsid w:val="009D43DF"/>
    <w:rsid w:val="009D676E"/>
    <w:rsid w:val="009E04C9"/>
    <w:rsid w:val="009E498F"/>
    <w:rsid w:val="009E7B19"/>
    <w:rsid w:val="009F0BC8"/>
    <w:rsid w:val="009F15C7"/>
    <w:rsid w:val="009F22E4"/>
    <w:rsid w:val="009F276E"/>
    <w:rsid w:val="009F5CE9"/>
    <w:rsid w:val="00A0179F"/>
    <w:rsid w:val="00A0412E"/>
    <w:rsid w:val="00A0675C"/>
    <w:rsid w:val="00A068C9"/>
    <w:rsid w:val="00A079EF"/>
    <w:rsid w:val="00A14012"/>
    <w:rsid w:val="00A152D8"/>
    <w:rsid w:val="00A16374"/>
    <w:rsid w:val="00A17203"/>
    <w:rsid w:val="00A2199C"/>
    <w:rsid w:val="00A2278F"/>
    <w:rsid w:val="00A22CEC"/>
    <w:rsid w:val="00A251A8"/>
    <w:rsid w:val="00A37FAD"/>
    <w:rsid w:val="00A40E0F"/>
    <w:rsid w:val="00A40F4B"/>
    <w:rsid w:val="00A4107E"/>
    <w:rsid w:val="00A44E80"/>
    <w:rsid w:val="00A464C2"/>
    <w:rsid w:val="00A4736E"/>
    <w:rsid w:val="00A47D09"/>
    <w:rsid w:val="00A53152"/>
    <w:rsid w:val="00A532D0"/>
    <w:rsid w:val="00A56562"/>
    <w:rsid w:val="00A56D60"/>
    <w:rsid w:val="00A61B8D"/>
    <w:rsid w:val="00A6536F"/>
    <w:rsid w:val="00A661AD"/>
    <w:rsid w:val="00A666B4"/>
    <w:rsid w:val="00A7023F"/>
    <w:rsid w:val="00A72D7A"/>
    <w:rsid w:val="00A73105"/>
    <w:rsid w:val="00A75295"/>
    <w:rsid w:val="00A75E83"/>
    <w:rsid w:val="00A761FB"/>
    <w:rsid w:val="00A7645A"/>
    <w:rsid w:val="00A82EF6"/>
    <w:rsid w:val="00A851E1"/>
    <w:rsid w:val="00A870BA"/>
    <w:rsid w:val="00A90027"/>
    <w:rsid w:val="00A90AD3"/>
    <w:rsid w:val="00A937B4"/>
    <w:rsid w:val="00A94345"/>
    <w:rsid w:val="00A963FC"/>
    <w:rsid w:val="00AA2A1D"/>
    <w:rsid w:val="00AA55F9"/>
    <w:rsid w:val="00AB0E86"/>
    <w:rsid w:val="00AB3C44"/>
    <w:rsid w:val="00AB66D0"/>
    <w:rsid w:val="00AB79E2"/>
    <w:rsid w:val="00AC1C95"/>
    <w:rsid w:val="00AC419A"/>
    <w:rsid w:val="00AC6722"/>
    <w:rsid w:val="00AC78AB"/>
    <w:rsid w:val="00AC7D6A"/>
    <w:rsid w:val="00AD2D85"/>
    <w:rsid w:val="00AD38F1"/>
    <w:rsid w:val="00AD48FA"/>
    <w:rsid w:val="00AD4E9E"/>
    <w:rsid w:val="00AD5BE5"/>
    <w:rsid w:val="00AD71CE"/>
    <w:rsid w:val="00AE0B66"/>
    <w:rsid w:val="00AE0E3E"/>
    <w:rsid w:val="00AE1733"/>
    <w:rsid w:val="00AE2162"/>
    <w:rsid w:val="00AE221C"/>
    <w:rsid w:val="00AE4333"/>
    <w:rsid w:val="00AE62F7"/>
    <w:rsid w:val="00AE6A30"/>
    <w:rsid w:val="00AF3A81"/>
    <w:rsid w:val="00AF3E0E"/>
    <w:rsid w:val="00B07EFA"/>
    <w:rsid w:val="00B11205"/>
    <w:rsid w:val="00B11521"/>
    <w:rsid w:val="00B11FE6"/>
    <w:rsid w:val="00B14A8C"/>
    <w:rsid w:val="00B15781"/>
    <w:rsid w:val="00B17269"/>
    <w:rsid w:val="00B1785D"/>
    <w:rsid w:val="00B17FE1"/>
    <w:rsid w:val="00B2343F"/>
    <w:rsid w:val="00B2665F"/>
    <w:rsid w:val="00B301E4"/>
    <w:rsid w:val="00B30B07"/>
    <w:rsid w:val="00B312CC"/>
    <w:rsid w:val="00B32BBA"/>
    <w:rsid w:val="00B34D4F"/>
    <w:rsid w:val="00B364B4"/>
    <w:rsid w:val="00B36BA0"/>
    <w:rsid w:val="00B42A60"/>
    <w:rsid w:val="00B43499"/>
    <w:rsid w:val="00B43EFE"/>
    <w:rsid w:val="00B4565E"/>
    <w:rsid w:val="00B45D01"/>
    <w:rsid w:val="00B45DB3"/>
    <w:rsid w:val="00B4669F"/>
    <w:rsid w:val="00B51E61"/>
    <w:rsid w:val="00B639A3"/>
    <w:rsid w:val="00B65829"/>
    <w:rsid w:val="00B65AB0"/>
    <w:rsid w:val="00B6718C"/>
    <w:rsid w:val="00B67B1C"/>
    <w:rsid w:val="00B67E53"/>
    <w:rsid w:val="00B71081"/>
    <w:rsid w:val="00B72F09"/>
    <w:rsid w:val="00B72F7D"/>
    <w:rsid w:val="00B76765"/>
    <w:rsid w:val="00B848A0"/>
    <w:rsid w:val="00B84CBD"/>
    <w:rsid w:val="00B86125"/>
    <w:rsid w:val="00B91471"/>
    <w:rsid w:val="00B92DAC"/>
    <w:rsid w:val="00B93223"/>
    <w:rsid w:val="00BA05D5"/>
    <w:rsid w:val="00BA0952"/>
    <w:rsid w:val="00BA1625"/>
    <w:rsid w:val="00BA74BC"/>
    <w:rsid w:val="00BA7AAE"/>
    <w:rsid w:val="00BB3980"/>
    <w:rsid w:val="00BB3C90"/>
    <w:rsid w:val="00BB44A0"/>
    <w:rsid w:val="00BB452C"/>
    <w:rsid w:val="00BB558B"/>
    <w:rsid w:val="00BB71E3"/>
    <w:rsid w:val="00BB7E5C"/>
    <w:rsid w:val="00BC178A"/>
    <w:rsid w:val="00BC1F98"/>
    <w:rsid w:val="00BC3675"/>
    <w:rsid w:val="00BC3E57"/>
    <w:rsid w:val="00BE2BC4"/>
    <w:rsid w:val="00BE4698"/>
    <w:rsid w:val="00BF0606"/>
    <w:rsid w:val="00BF12C7"/>
    <w:rsid w:val="00BF2108"/>
    <w:rsid w:val="00BF2843"/>
    <w:rsid w:val="00BF589A"/>
    <w:rsid w:val="00BF69AE"/>
    <w:rsid w:val="00C0006A"/>
    <w:rsid w:val="00C00F09"/>
    <w:rsid w:val="00C011D0"/>
    <w:rsid w:val="00C029AC"/>
    <w:rsid w:val="00C0321B"/>
    <w:rsid w:val="00C072A5"/>
    <w:rsid w:val="00C10851"/>
    <w:rsid w:val="00C110F7"/>
    <w:rsid w:val="00C12E02"/>
    <w:rsid w:val="00C14D16"/>
    <w:rsid w:val="00C1560D"/>
    <w:rsid w:val="00C16510"/>
    <w:rsid w:val="00C176CC"/>
    <w:rsid w:val="00C229AC"/>
    <w:rsid w:val="00C2349C"/>
    <w:rsid w:val="00C23CC8"/>
    <w:rsid w:val="00C26BA8"/>
    <w:rsid w:val="00C278B8"/>
    <w:rsid w:val="00C3022D"/>
    <w:rsid w:val="00C306B4"/>
    <w:rsid w:val="00C30B34"/>
    <w:rsid w:val="00C35D44"/>
    <w:rsid w:val="00C376D0"/>
    <w:rsid w:val="00C40494"/>
    <w:rsid w:val="00C40C02"/>
    <w:rsid w:val="00C4192E"/>
    <w:rsid w:val="00C442F5"/>
    <w:rsid w:val="00C445D5"/>
    <w:rsid w:val="00C45459"/>
    <w:rsid w:val="00C4598B"/>
    <w:rsid w:val="00C46990"/>
    <w:rsid w:val="00C46CAA"/>
    <w:rsid w:val="00C4706F"/>
    <w:rsid w:val="00C47672"/>
    <w:rsid w:val="00C5096E"/>
    <w:rsid w:val="00C50AFA"/>
    <w:rsid w:val="00C51FC9"/>
    <w:rsid w:val="00C520BC"/>
    <w:rsid w:val="00C52CEA"/>
    <w:rsid w:val="00C53AA0"/>
    <w:rsid w:val="00C54FFB"/>
    <w:rsid w:val="00C55CFD"/>
    <w:rsid w:val="00C55E6F"/>
    <w:rsid w:val="00C62A2F"/>
    <w:rsid w:val="00C62EEE"/>
    <w:rsid w:val="00C63719"/>
    <w:rsid w:val="00C65F77"/>
    <w:rsid w:val="00C660D9"/>
    <w:rsid w:val="00C704F2"/>
    <w:rsid w:val="00C70D47"/>
    <w:rsid w:val="00C718B8"/>
    <w:rsid w:val="00C818F6"/>
    <w:rsid w:val="00C81E0B"/>
    <w:rsid w:val="00C84827"/>
    <w:rsid w:val="00C86EDB"/>
    <w:rsid w:val="00C872E9"/>
    <w:rsid w:val="00C91BBC"/>
    <w:rsid w:val="00C93AB7"/>
    <w:rsid w:val="00C94562"/>
    <w:rsid w:val="00C95276"/>
    <w:rsid w:val="00C9698F"/>
    <w:rsid w:val="00C969A0"/>
    <w:rsid w:val="00CA2527"/>
    <w:rsid w:val="00CA429F"/>
    <w:rsid w:val="00CA4F51"/>
    <w:rsid w:val="00CA5367"/>
    <w:rsid w:val="00CA537B"/>
    <w:rsid w:val="00CA7ADA"/>
    <w:rsid w:val="00CB23FD"/>
    <w:rsid w:val="00CB451E"/>
    <w:rsid w:val="00CB5811"/>
    <w:rsid w:val="00CB5C99"/>
    <w:rsid w:val="00CB67B2"/>
    <w:rsid w:val="00CC00BF"/>
    <w:rsid w:val="00CC034D"/>
    <w:rsid w:val="00CC093A"/>
    <w:rsid w:val="00CC17A3"/>
    <w:rsid w:val="00CC316B"/>
    <w:rsid w:val="00CC34E7"/>
    <w:rsid w:val="00CD0FA4"/>
    <w:rsid w:val="00CD1C4C"/>
    <w:rsid w:val="00CD3714"/>
    <w:rsid w:val="00CD4277"/>
    <w:rsid w:val="00CD4DBD"/>
    <w:rsid w:val="00CD4E51"/>
    <w:rsid w:val="00CD5183"/>
    <w:rsid w:val="00CD534E"/>
    <w:rsid w:val="00CD5FCF"/>
    <w:rsid w:val="00CD6896"/>
    <w:rsid w:val="00CD6C50"/>
    <w:rsid w:val="00CD7E6C"/>
    <w:rsid w:val="00CE0EE6"/>
    <w:rsid w:val="00CE36CC"/>
    <w:rsid w:val="00CE4C7C"/>
    <w:rsid w:val="00CE4CF7"/>
    <w:rsid w:val="00CE63FB"/>
    <w:rsid w:val="00CE667C"/>
    <w:rsid w:val="00CE6B69"/>
    <w:rsid w:val="00CF23BD"/>
    <w:rsid w:val="00D03405"/>
    <w:rsid w:val="00D0448D"/>
    <w:rsid w:val="00D04BA3"/>
    <w:rsid w:val="00D06BA6"/>
    <w:rsid w:val="00D07424"/>
    <w:rsid w:val="00D12E29"/>
    <w:rsid w:val="00D13D71"/>
    <w:rsid w:val="00D1520E"/>
    <w:rsid w:val="00D15FC1"/>
    <w:rsid w:val="00D17BC8"/>
    <w:rsid w:val="00D25262"/>
    <w:rsid w:val="00D266D2"/>
    <w:rsid w:val="00D304FB"/>
    <w:rsid w:val="00D30548"/>
    <w:rsid w:val="00D311BC"/>
    <w:rsid w:val="00D315FA"/>
    <w:rsid w:val="00D34F34"/>
    <w:rsid w:val="00D360E2"/>
    <w:rsid w:val="00D404D1"/>
    <w:rsid w:val="00D407D1"/>
    <w:rsid w:val="00D47107"/>
    <w:rsid w:val="00D51791"/>
    <w:rsid w:val="00D525C6"/>
    <w:rsid w:val="00D53EF3"/>
    <w:rsid w:val="00D54F51"/>
    <w:rsid w:val="00D60DC7"/>
    <w:rsid w:val="00D61D56"/>
    <w:rsid w:val="00D62443"/>
    <w:rsid w:val="00D62F11"/>
    <w:rsid w:val="00D62FDB"/>
    <w:rsid w:val="00D63A6C"/>
    <w:rsid w:val="00D6725C"/>
    <w:rsid w:val="00D70463"/>
    <w:rsid w:val="00D70B5B"/>
    <w:rsid w:val="00D72F96"/>
    <w:rsid w:val="00D733AF"/>
    <w:rsid w:val="00D752CE"/>
    <w:rsid w:val="00D81877"/>
    <w:rsid w:val="00D83F89"/>
    <w:rsid w:val="00D84AF8"/>
    <w:rsid w:val="00D859C8"/>
    <w:rsid w:val="00D8730A"/>
    <w:rsid w:val="00D91976"/>
    <w:rsid w:val="00D91A26"/>
    <w:rsid w:val="00D97DDB"/>
    <w:rsid w:val="00DA0E54"/>
    <w:rsid w:val="00DA240C"/>
    <w:rsid w:val="00DA3C2B"/>
    <w:rsid w:val="00DA43D6"/>
    <w:rsid w:val="00DB0F72"/>
    <w:rsid w:val="00DB110C"/>
    <w:rsid w:val="00DB2091"/>
    <w:rsid w:val="00DB4553"/>
    <w:rsid w:val="00DC0BDB"/>
    <w:rsid w:val="00DD0C40"/>
    <w:rsid w:val="00DD390E"/>
    <w:rsid w:val="00DD4996"/>
    <w:rsid w:val="00DE159D"/>
    <w:rsid w:val="00DE3027"/>
    <w:rsid w:val="00DE3235"/>
    <w:rsid w:val="00DE343E"/>
    <w:rsid w:val="00DE6487"/>
    <w:rsid w:val="00DE6CB2"/>
    <w:rsid w:val="00DF7EAF"/>
    <w:rsid w:val="00E02A51"/>
    <w:rsid w:val="00E046C5"/>
    <w:rsid w:val="00E047B7"/>
    <w:rsid w:val="00E05B48"/>
    <w:rsid w:val="00E064C7"/>
    <w:rsid w:val="00E0782F"/>
    <w:rsid w:val="00E100E1"/>
    <w:rsid w:val="00E101A2"/>
    <w:rsid w:val="00E13545"/>
    <w:rsid w:val="00E15C69"/>
    <w:rsid w:val="00E168ED"/>
    <w:rsid w:val="00E16E4B"/>
    <w:rsid w:val="00E22EEF"/>
    <w:rsid w:val="00E23574"/>
    <w:rsid w:val="00E23C05"/>
    <w:rsid w:val="00E256BC"/>
    <w:rsid w:val="00E25B45"/>
    <w:rsid w:val="00E25F70"/>
    <w:rsid w:val="00E267D9"/>
    <w:rsid w:val="00E26C2E"/>
    <w:rsid w:val="00E27282"/>
    <w:rsid w:val="00E31F62"/>
    <w:rsid w:val="00E34B9B"/>
    <w:rsid w:val="00E3624D"/>
    <w:rsid w:val="00E42FD5"/>
    <w:rsid w:val="00E43F3B"/>
    <w:rsid w:val="00E44C6C"/>
    <w:rsid w:val="00E46A92"/>
    <w:rsid w:val="00E54DEC"/>
    <w:rsid w:val="00E5625F"/>
    <w:rsid w:val="00E56BEA"/>
    <w:rsid w:val="00E56DB2"/>
    <w:rsid w:val="00E63419"/>
    <w:rsid w:val="00E63830"/>
    <w:rsid w:val="00E65974"/>
    <w:rsid w:val="00E705FD"/>
    <w:rsid w:val="00E711EF"/>
    <w:rsid w:val="00E71BF7"/>
    <w:rsid w:val="00E73E60"/>
    <w:rsid w:val="00E75520"/>
    <w:rsid w:val="00E811A9"/>
    <w:rsid w:val="00E82DD8"/>
    <w:rsid w:val="00E8307F"/>
    <w:rsid w:val="00E84386"/>
    <w:rsid w:val="00E84AE3"/>
    <w:rsid w:val="00E87069"/>
    <w:rsid w:val="00E908CC"/>
    <w:rsid w:val="00E921FE"/>
    <w:rsid w:val="00E95D9E"/>
    <w:rsid w:val="00E9680E"/>
    <w:rsid w:val="00E96B2B"/>
    <w:rsid w:val="00E96E92"/>
    <w:rsid w:val="00E96FAE"/>
    <w:rsid w:val="00E97B9E"/>
    <w:rsid w:val="00EA0D2F"/>
    <w:rsid w:val="00EA270D"/>
    <w:rsid w:val="00EA3FFF"/>
    <w:rsid w:val="00EB0745"/>
    <w:rsid w:val="00EB287E"/>
    <w:rsid w:val="00EB3597"/>
    <w:rsid w:val="00EB5763"/>
    <w:rsid w:val="00EC2E9B"/>
    <w:rsid w:val="00EC52CC"/>
    <w:rsid w:val="00EC65D6"/>
    <w:rsid w:val="00EC6D44"/>
    <w:rsid w:val="00EC74E9"/>
    <w:rsid w:val="00ED3B3B"/>
    <w:rsid w:val="00ED746C"/>
    <w:rsid w:val="00EE06BF"/>
    <w:rsid w:val="00EE2B7A"/>
    <w:rsid w:val="00EE37D8"/>
    <w:rsid w:val="00EF02CD"/>
    <w:rsid w:val="00EF6C8C"/>
    <w:rsid w:val="00F00410"/>
    <w:rsid w:val="00F04E7C"/>
    <w:rsid w:val="00F06FD6"/>
    <w:rsid w:val="00F07645"/>
    <w:rsid w:val="00F10535"/>
    <w:rsid w:val="00F109D6"/>
    <w:rsid w:val="00F116D1"/>
    <w:rsid w:val="00F17830"/>
    <w:rsid w:val="00F17B57"/>
    <w:rsid w:val="00F20316"/>
    <w:rsid w:val="00F27AB1"/>
    <w:rsid w:val="00F315E6"/>
    <w:rsid w:val="00F32C45"/>
    <w:rsid w:val="00F32DB7"/>
    <w:rsid w:val="00F330E3"/>
    <w:rsid w:val="00F33FAB"/>
    <w:rsid w:val="00F3419A"/>
    <w:rsid w:val="00F36B94"/>
    <w:rsid w:val="00F407FB"/>
    <w:rsid w:val="00F42B53"/>
    <w:rsid w:val="00F4645D"/>
    <w:rsid w:val="00F5101C"/>
    <w:rsid w:val="00F562C4"/>
    <w:rsid w:val="00F56CF4"/>
    <w:rsid w:val="00F579DB"/>
    <w:rsid w:val="00F60221"/>
    <w:rsid w:val="00F61F85"/>
    <w:rsid w:val="00F6243A"/>
    <w:rsid w:val="00F62A3A"/>
    <w:rsid w:val="00F71D81"/>
    <w:rsid w:val="00F72078"/>
    <w:rsid w:val="00F73374"/>
    <w:rsid w:val="00F74198"/>
    <w:rsid w:val="00F751BF"/>
    <w:rsid w:val="00F76166"/>
    <w:rsid w:val="00F76DF9"/>
    <w:rsid w:val="00F76FE7"/>
    <w:rsid w:val="00F80639"/>
    <w:rsid w:val="00F82A05"/>
    <w:rsid w:val="00F83421"/>
    <w:rsid w:val="00F83A41"/>
    <w:rsid w:val="00F83B44"/>
    <w:rsid w:val="00F85186"/>
    <w:rsid w:val="00F918AD"/>
    <w:rsid w:val="00F91B71"/>
    <w:rsid w:val="00F93B36"/>
    <w:rsid w:val="00F9474C"/>
    <w:rsid w:val="00F96C11"/>
    <w:rsid w:val="00FA09EE"/>
    <w:rsid w:val="00FA33FE"/>
    <w:rsid w:val="00FA4092"/>
    <w:rsid w:val="00FA59B3"/>
    <w:rsid w:val="00FA62DB"/>
    <w:rsid w:val="00FB11EB"/>
    <w:rsid w:val="00FB1FD3"/>
    <w:rsid w:val="00FB261F"/>
    <w:rsid w:val="00FB577B"/>
    <w:rsid w:val="00FB6591"/>
    <w:rsid w:val="00FB6AC1"/>
    <w:rsid w:val="00FB77B7"/>
    <w:rsid w:val="00FC256C"/>
    <w:rsid w:val="00FC4CD2"/>
    <w:rsid w:val="00FD2417"/>
    <w:rsid w:val="00FD2B47"/>
    <w:rsid w:val="00FD4864"/>
    <w:rsid w:val="00FD4A1E"/>
    <w:rsid w:val="00FD5345"/>
    <w:rsid w:val="00FD6300"/>
    <w:rsid w:val="00FD6D7F"/>
    <w:rsid w:val="00FD7190"/>
    <w:rsid w:val="00FD759F"/>
    <w:rsid w:val="00FE1110"/>
    <w:rsid w:val="00FE2288"/>
    <w:rsid w:val="00FE363E"/>
    <w:rsid w:val="00FE4EEB"/>
    <w:rsid w:val="00FE6BC1"/>
    <w:rsid w:val="00FE7AB6"/>
    <w:rsid w:val="00FE7CD9"/>
    <w:rsid w:val="00FE7D3C"/>
    <w:rsid w:val="00FF07C2"/>
    <w:rsid w:val="00FF0F0C"/>
    <w:rsid w:val="00FF1A5E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53DD8"/>
  <w15:chartTrackingRefBased/>
  <w15:docId w15:val="{12A46FCC-52CF-4E4D-9717-8C04223B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7D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830"/>
    <w:pPr>
      <w:spacing w:before="200" w:after="0"/>
      <w:outlineLvl w:val="1"/>
    </w:pPr>
    <w:rPr>
      <w:rFonts w:ascii="Avenir Next LT Pro" w:eastAsiaTheme="majorEastAsia" w:hAnsi="Avenir Next LT Pro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7D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7830"/>
    <w:rPr>
      <w:rFonts w:ascii="Avenir Next LT Pro" w:eastAsiaTheme="majorEastAsia" w:hAnsi="Avenir Next LT Pro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qFormat/>
    <w:rsid w:val="00F85186"/>
    <w:rPr>
      <w:b/>
      <w:bCs/>
    </w:rPr>
  </w:style>
  <w:style w:type="character" w:styleId="Emphasis">
    <w:name w:val="Emphasis"/>
    <w:uiPriority w:val="20"/>
    <w:qFormat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CD518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1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1F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1F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98"/>
    <w:rPr>
      <w:b/>
      <w:bCs/>
      <w:sz w:val="20"/>
      <w:szCs w:val="20"/>
    </w:rPr>
  </w:style>
  <w:style w:type="paragraph" w:customStyle="1" w:styleId="InputArea">
    <w:name w:val="InputArea"/>
    <w:rsid w:val="006F63C5"/>
    <w:pPr>
      <w:widowControl w:val="0"/>
      <w:shd w:val="pct12" w:color="auto" w:fill="FFFFFF"/>
      <w:spacing w:after="0" w:line="240" w:lineRule="auto"/>
      <w:ind w:right="1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71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0745"/>
    <w:pPr>
      <w:spacing w:after="0" w:line="240" w:lineRule="auto"/>
    </w:pPr>
    <w:rPr>
      <w:sz w:val="24"/>
    </w:rPr>
  </w:style>
  <w:style w:type="paragraph" w:customStyle="1" w:styleId="canliidocsparag">
    <w:name w:val="canliidocsparag"/>
    <w:basedOn w:val="Normal"/>
    <w:rsid w:val="00C0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paragraph" w:customStyle="1" w:styleId="canliidocsbullets">
    <w:name w:val="canliidocsbullets"/>
    <w:basedOn w:val="Normal"/>
    <w:rsid w:val="00C0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character" w:customStyle="1" w:styleId="xxelementtoproof">
    <w:name w:val="x_x_elementtoproof"/>
    <w:basedOn w:val="DefaultParagraphFont"/>
    <w:rsid w:val="00B65AB0"/>
  </w:style>
  <w:style w:type="character" w:styleId="FollowedHyperlink">
    <w:name w:val="FollowedHyperlink"/>
    <w:basedOn w:val="DefaultParagraphFont"/>
    <w:uiPriority w:val="99"/>
    <w:semiHidden/>
    <w:unhideWhenUsed/>
    <w:rsid w:val="00A661AD"/>
    <w:rPr>
      <w:color w:val="919191" w:themeColor="followedHyperlink"/>
      <w:u w:val="single"/>
    </w:rPr>
  </w:style>
  <w:style w:type="paragraph" w:customStyle="1" w:styleId="clause-e">
    <w:name w:val="clause-e"/>
    <w:basedOn w:val="Normal"/>
    <w:rsid w:val="004C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paragraph" w:customStyle="1" w:styleId="subclause-e">
    <w:name w:val="subclause-e"/>
    <w:basedOn w:val="Normal"/>
    <w:rsid w:val="004C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paragraph" w:styleId="TOC1">
    <w:name w:val="toc 1"/>
    <w:basedOn w:val="Normal"/>
    <w:next w:val="Normal"/>
    <w:autoRedefine/>
    <w:uiPriority w:val="39"/>
    <w:unhideWhenUsed/>
    <w:rsid w:val="0035760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760D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tariocourtforms.on.ca/static/media/uploads/courtforms/family/bjdr/request-consent-binding-jdr-aug23-en.docx" TargetMode="External"/><Relationship Id="rId13" Type="http://schemas.openxmlformats.org/officeDocument/2006/relationships/hyperlink" Target="http://ontariocourtforms.on.ca/en/family-law-rules-forms/standard-clauses/" TargetMode="External"/><Relationship Id="rId18" Type="http://schemas.openxmlformats.org/officeDocument/2006/relationships/hyperlink" Target="https://www.justicenet.c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ntariocourts.ca/scj/practice/regional-practice-direction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ntariocourtforms.on.ca/static/media/uploads/courtforms/family/bjdr/confirmation-binding-jdr-aug23-en.docx" TargetMode="External"/><Relationship Id="rId17" Type="http://schemas.openxmlformats.org/officeDocument/2006/relationships/hyperlink" Target="https://www.legalaid.on.ca/services/family-legal-issu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so.ca/public-resources/finding-a-lawyer-or-paralegal/law-society-referral-service" TargetMode="External"/><Relationship Id="rId20" Type="http://schemas.openxmlformats.org/officeDocument/2006/relationships/hyperlink" Target="https://www.probonostudents.ca/family-justice-centr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tariocourtforms.on.ca/static/media/uploads/courtforms/family/bjdr/request-consent-binding-jdr-aug23-en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ontario.ca/page/family-law-information-centr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ntariocourtforms.on.ca/static/media/uploads/courtforms/family/bjdr/affidavit-binding-jdr-aug23-en.docx" TargetMode="External"/><Relationship Id="rId19" Type="http://schemas.openxmlformats.org/officeDocument/2006/relationships/hyperlink" Target="https://familylawlss.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tariocourtforms.on.ca/static/media/uploads/courtforms/family/bjdr/request-consent-binding-jdr-aug23-en.docx" TargetMode="External"/><Relationship Id="rId14" Type="http://schemas.openxmlformats.org/officeDocument/2006/relationships/hyperlink" Target="https://scla.ca/page-18188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55A2-72B5-4E24-A07C-DBE74383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2547</Words>
  <Characters>14519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Basman, Lainie (JUD)</dc:creator>
  <cp:keywords/>
  <dc:description/>
  <cp:lastModifiedBy>Rottman, Mike (MAG)</cp:lastModifiedBy>
  <cp:revision>8</cp:revision>
  <cp:lastPrinted>2023-05-10T15:39:00Z</cp:lastPrinted>
  <dcterms:created xsi:type="dcterms:W3CDTF">2023-07-21T15:26:00Z</dcterms:created>
  <dcterms:modified xsi:type="dcterms:W3CDTF">2023-07-31T19:35:00Z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2022-12-13T17:30:52Z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cdaf8fd3-4f8c-41a3-b316-a0d0bccd1b8d</vt:lpwstr>
  </property>
  <property fmtid="{D5CDD505-2E9C-101B-9397-08002B2CF9AE}" pid="8" name="MSIP_Label_034a106e-6316-442c-ad35-738afd673d2b_ContentBits">
    <vt:lpwstr>0</vt:lpwstr>
  </property>
</Properties>
</file>